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66" w:rsidRDefault="002D7166" w:rsidP="008A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2D7166" w:rsidRDefault="002D7166" w:rsidP="008A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Контрольно-счетной палаты Дубровского района</w:t>
      </w:r>
    </w:p>
    <w:p w:rsidR="002D7166" w:rsidRDefault="002D7166" w:rsidP="008A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отчет об исполнении бюджета муниципального образования «Дубровское городское поселение» за 2015 год.</w:t>
      </w:r>
    </w:p>
    <w:p w:rsidR="002D7166" w:rsidRDefault="002D7166" w:rsidP="008A47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7166" w:rsidRDefault="002D7166" w:rsidP="00D563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Дубровка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18.</w:t>
      </w:r>
      <w:r w:rsidRPr="000C5C7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4</w:t>
      </w:r>
      <w:r w:rsidRPr="000C5C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2016 года</w:t>
      </w:r>
    </w:p>
    <w:p w:rsidR="002D7166" w:rsidRDefault="002D7166" w:rsidP="008A47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7166" w:rsidRDefault="002D7166" w:rsidP="008A47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Основание для проведения экспертно-аналитического мероприятия:</w:t>
      </w:r>
      <w:r>
        <w:rPr>
          <w:rFonts w:ascii="Times New Roman" w:hAnsi="Times New Roman"/>
          <w:sz w:val="28"/>
          <w:szCs w:val="28"/>
        </w:rPr>
        <w:t xml:space="preserve"> пункт 3.2. плана работы Контрольно-счётной палаты Дубровского района на 2016 год, утвержденный приказом и.о. председателя Контрольно-счётной палаты Дубровского района от 31.12.2015 года №47.</w:t>
      </w:r>
    </w:p>
    <w:p w:rsidR="002D7166" w:rsidRDefault="002D7166" w:rsidP="008A47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 экспертно-аналитического мероприятия: </w:t>
      </w:r>
      <w:r>
        <w:rPr>
          <w:rFonts w:ascii="Times New Roman" w:hAnsi="Times New Roman"/>
          <w:sz w:val="28"/>
          <w:szCs w:val="28"/>
        </w:rPr>
        <w:t xml:space="preserve">бюджетная отчетность  и иные документы, содержащие информацию об исполнении бюджета муниципального образования «Дубровское городское поселение» за 2015 год.  </w:t>
      </w:r>
    </w:p>
    <w:p w:rsidR="002D7166" w:rsidRPr="00BB7C8D" w:rsidRDefault="002D7166" w:rsidP="00BB7C8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D7166" w:rsidRPr="00C356A5" w:rsidRDefault="002D7166" w:rsidP="00C356A5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56A5"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Заключение Контрольно-счётной палаты Дубровского района на отчет об исполнении бюджета муниципального образования «Дубровское городское поселение» за 2015 год подготовлено в соответствии со статьей 264.4 Бюджетного кодекса Российской Федерации, Положением о Контрольно-счётной палате Дубровского района, Стандартом внешнего муниципального финансового контроля 103 «Последующий контроль исполнения бюджета Дубровского района». </w:t>
      </w:r>
    </w:p>
    <w:p w:rsidR="002D7166" w:rsidRDefault="002D7166" w:rsidP="00CD7A67">
      <w:pPr>
        <w:pStyle w:val="BodyText"/>
        <w:widowControl w:val="0"/>
        <w:ind w:firstLine="720"/>
        <w:jc w:val="both"/>
        <w:rPr>
          <w:szCs w:val="28"/>
        </w:rPr>
      </w:pPr>
      <w:r>
        <w:rPr>
          <w:color w:val="000000"/>
          <w:szCs w:val="28"/>
        </w:rPr>
        <w:t xml:space="preserve">Бюджетная отчетность </w:t>
      </w:r>
      <w:r>
        <w:rPr>
          <w:szCs w:val="28"/>
        </w:rPr>
        <w:t xml:space="preserve">муниципального образования «Дубровское городское поселение»  </w:t>
      </w:r>
      <w:r>
        <w:rPr>
          <w:color w:val="000000"/>
          <w:szCs w:val="28"/>
        </w:rPr>
        <w:t>об исполнении бюджета  за 2015 год представлена до 1 апреля 2015 года в Контрольно-счётную палату, что соответствует  сроку представления годовой бюджетной отчетности, установленному</w:t>
      </w:r>
      <w:r>
        <w:rPr>
          <w:szCs w:val="28"/>
        </w:rPr>
        <w:t xml:space="preserve"> решением Дубровского поселкового Совета народных депутатов от 29</w:t>
      </w:r>
      <w:r w:rsidRPr="00CD7A67">
        <w:rPr>
          <w:szCs w:val="28"/>
        </w:rPr>
        <w:t>.</w:t>
      </w:r>
      <w:r>
        <w:rPr>
          <w:szCs w:val="28"/>
        </w:rPr>
        <w:t>12</w:t>
      </w:r>
      <w:r w:rsidRPr="00CD7A67">
        <w:rPr>
          <w:szCs w:val="28"/>
        </w:rPr>
        <w:t>.2008 №</w:t>
      </w:r>
      <w:r>
        <w:rPr>
          <w:szCs w:val="28"/>
        </w:rPr>
        <w:t xml:space="preserve">42 «Об утверждении Положения о бюджетном процессе в муниципальном образовании «Дубровское городское поселение». </w:t>
      </w:r>
    </w:p>
    <w:p w:rsidR="002D7166" w:rsidRDefault="002D7166" w:rsidP="00CD7A67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к внешней проверке годовой отчет муниципального образования «Дубровское городское поселение» за 2015 год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№191н. </w:t>
      </w:r>
    </w:p>
    <w:p w:rsidR="002D7166" w:rsidRDefault="002D7166" w:rsidP="00CD7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9A32B7">
        <w:rPr>
          <w:rFonts w:ascii="Times New Roman" w:hAnsi="Times New Roman"/>
          <w:b/>
          <w:sz w:val="28"/>
          <w:szCs w:val="28"/>
        </w:rPr>
        <w:t xml:space="preserve">2. </w:t>
      </w:r>
      <w:r w:rsidRPr="000F4A00">
        <w:rPr>
          <w:rFonts w:ascii="Times New Roman" w:hAnsi="Times New Roman"/>
          <w:b/>
          <w:sz w:val="28"/>
          <w:szCs w:val="28"/>
        </w:rPr>
        <w:t>Характеристика</w:t>
      </w:r>
      <w:r>
        <w:rPr>
          <w:rFonts w:ascii="Times New Roman" w:hAnsi="Times New Roman"/>
          <w:b/>
          <w:sz w:val="28"/>
          <w:szCs w:val="28"/>
        </w:rPr>
        <w:t xml:space="preserve"> основных показателей исполнения бюджета муниципального образования «Дубровское городское поселение»: доходов, расходов, дефицита (профицита) бюджета.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бюджета на 2015 год первоначально утверждены решением Дубровского поселкового Совета народных депутатов </w:t>
      </w:r>
      <w:r w:rsidRPr="00ED2953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2</w:t>
      </w:r>
      <w:r w:rsidRPr="00ED2953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4</w:t>
      </w:r>
      <w:r w:rsidRPr="00ED2953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34 «О бюджета муниципального образования «Дубровского городского поселения» на 2015 год и на плановый период 2016 и 2017 годов» по доходам в объеме 12658,8 тыс. рублей, по расходам – 12808,8 тыс. рублей, дефицит бюджета утвержден в объеме </w:t>
      </w:r>
      <w:r w:rsidRPr="003D250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50,0 тыс. рублей.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отчетного года в решение 10 раз вносились изменения,  объем  дефицита изменялся один раз.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изменений бюджет на 2015 год в окончательной редакции утвержден по доходам в объеме  34350,2 тыс. рублей, по расходам в объеме  34913,5 </w:t>
      </w:r>
      <w:r w:rsidRPr="003D2509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с превышением расходов над доходами дефицит утвержден в сумме  563,3 тыс. рублей.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Первоначально утвержденные доходы бюджета были увеличены на   21691,4 тыс. рублей, или в 1,7 раза, расходы – на   22104,7 </w:t>
      </w:r>
      <w:r w:rsidRPr="003D2509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или в 1,7 раза.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2015 год доходная часть бюджета исполнена в сумме   29839,5 тыс. рублей, или 86,9% плановых назначений отчетного периода. К уровню 2014 года доходы увеличились  на 6345,1 тыс. рублей, темп роста составил 127,0 процента.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в 2015 году составили 30094,8 тыс. рублей, плановые назначения исполнены на 87,6 процента. К уровню 2014 года расходы увеличились  на  6494,6  тыс. рублей, темп роста составил 127,5 процента.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исполнения бюджета в 2015 году  при уточненном плановом показателе дефицита бюджета  в объеме 563,3  тыс. рублей, фактически дефицит сложился в объеме 255,3 тыс. рублей, или 45,3% запланированного объема.</w:t>
      </w:r>
    </w:p>
    <w:p w:rsidR="002D7166" w:rsidRDefault="002D7166" w:rsidP="00377B90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7166" w:rsidRPr="000E1BBA" w:rsidRDefault="002D7166" w:rsidP="000E1BB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1BBA">
        <w:rPr>
          <w:rFonts w:ascii="Times New Roman" w:hAnsi="Times New Roman"/>
          <w:b/>
          <w:sz w:val="28"/>
          <w:szCs w:val="28"/>
        </w:rPr>
        <w:t>Анализ исполнения доходов бюджета муниципального образования «Дубровского городского поселение».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Дубровского поселкового  Совета народных депутатов от </w:t>
      </w:r>
      <w:r w:rsidRPr="00031D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031DF9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4 №34 «О бюджете муниципального образования «Дубровское городское поселение» на 2015 год и на плановый период 2016 и 2017 годов доходы бюджета на 2015 годы были утверждены в сумме 12658,8 тыс. рублей.</w:t>
      </w:r>
    </w:p>
    <w:p w:rsidR="002D7166" w:rsidRDefault="002D7166" w:rsidP="00480F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Решениями Дубровского поселкового Совета народных депутатов от 06.02.2015 №38, от 05</w:t>
      </w:r>
      <w:r w:rsidRPr="00031DF9">
        <w:rPr>
          <w:rFonts w:ascii="Times New Roman" w:hAnsi="Times New Roman"/>
          <w:bCs/>
          <w:sz w:val="28"/>
          <w:szCs w:val="28"/>
        </w:rPr>
        <w:t>.03.201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44</w:t>
      </w:r>
      <w:r w:rsidRPr="00031DF9">
        <w:rPr>
          <w:rFonts w:ascii="Times New Roman" w:hAnsi="Times New Roman"/>
          <w:bCs/>
          <w:sz w:val="28"/>
          <w:szCs w:val="28"/>
        </w:rPr>
        <w:t xml:space="preserve">, от </w:t>
      </w:r>
      <w:r>
        <w:rPr>
          <w:rFonts w:ascii="Times New Roman" w:hAnsi="Times New Roman"/>
          <w:bCs/>
          <w:sz w:val="28"/>
          <w:szCs w:val="28"/>
        </w:rPr>
        <w:t>17</w:t>
      </w:r>
      <w:r w:rsidRPr="00031DF9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4</w:t>
      </w:r>
      <w:r w:rsidRPr="00031DF9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49</w:t>
      </w:r>
      <w:r w:rsidRPr="00031DF9">
        <w:rPr>
          <w:rFonts w:ascii="Times New Roman" w:hAnsi="Times New Roman"/>
          <w:bCs/>
          <w:sz w:val="28"/>
          <w:szCs w:val="28"/>
        </w:rPr>
        <w:t xml:space="preserve">, от </w:t>
      </w:r>
      <w:r>
        <w:rPr>
          <w:rFonts w:ascii="Times New Roman" w:hAnsi="Times New Roman"/>
          <w:bCs/>
          <w:sz w:val="28"/>
          <w:szCs w:val="28"/>
        </w:rPr>
        <w:t>14</w:t>
      </w:r>
      <w:r w:rsidRPr="00031DF9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52</w:t>
      </w:r>
      <w:r w:rsidRPr="00031DF9">
        <w:rPr>
          <w:rFonts w:ascii="Times New Roman" w:hAnsi="Times New Roman"/>
          <w:bCs/>
          <w:sz w:val="28"/>
          <w:szCs w:val="28"/>
        </w:rPr>
        <w:t xml:space="preserve">,  от </w:t>
      </w:r>
      <w:r>
        <w:rPr>
          <w:rFonts w:ascii="Times New Roman" w:hAnsi="Times New Roman"/>
          <w:bCs/>
          <w:sz w:val="28"/>
          <w:szCs w:val="28"/>
        </w:rPr>
        <w:t>24</w:t>
      </w:r>
      <w:r w:rsidRPr="00031DF9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6</w:t>
      </w:r>
      <w:r w:rsidRPr="00031DF9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53</w:t>
      </w:r>
      <w:r w:rsidRPr="00031DF9">
        <w:rPr>
          <w:rFonts w:ascii="Times New Roman" w:hAnsi="Times New Roman"/>
          <w:bCs/>
          <w:sz w:val="28"/>
          <w:szCs w:val="28"/>
        </w:rPr>
        <w:t xml:space="preserve">, от </w:t>
      </w:r>
      <w:r>
        <w:rPr>
          <w:rFonts w:ascii="Times New Roman" w:hAnsi="Times New Roman"/>
          <w:bCs/>
          <w:sz w:val="28"/>
          <w:szCs w:val="28"/>
        </w:rPr>
        <w:t>30</w:t>
      </w:r>
      <w:r w:rsidRPr="00031DF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07</w:t>
      </w:r>
      <w:r w:rsidRPr="00031DF9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54</w:t>
      </w:r>
      <w:r w:rsidRPr="00031DF9">
        <w:rPr>
          <w:rFonts w:ascii="Times New Roman" w:hAnsi="Times New Roman"/>
          <w:bCs/>
          <w:sz w:val="28"/>
          <w:szCs w:val="28"/>
        </w:rPr>
        <w:t>, от 2</w:t>
      </w:r>
      <w:r>
        <w:rPr>
          <w:rFonts w:ascii="Times New Roman" w:hAnsi="Times New Roman"/>
          <w:bCs/>
          <w:sz w:val="28"/>
          <w:szCs w:val="28"/>
        </w:rPr>
        <w:t>8</w:t>
      </w:r>
      <w:r w:rsidRPr="00031DF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08</w:t>
      </w:r>
      <w:r w:rsidRPr="00031DF9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57</w:t>
      </w:r>
      <w:r w:rsidRPr="00031DF9">
        <w:rPr>
          <w:rFonts w:ascii="Times New Roman" w:hAnsi="Times New Roman"/>
          <w:bCs/>
          <w:sz w:val="28"/>
          <w:szCs w:val="28"/>
        </w:rPr>
        <w:t xml:space="preserve">, от </w:t>
      </w:r>
      <w:r>
        <w:rPr>
          <w:rFonts w:ascii="Times New Roman" w:hAnsi="Times New Roman"/>
          <w:bCs/>
          <w:sz w:val="28"/>
          <w:szCs w:val="28"/>
        </w:rPr>
        <w:t>09</w:t>
      </w:r>
      <w:r w:rsidRPr="00031DF9">
        <w:rPr>
          <w:rFonts w:ascii="Times New Roman" w:hAnsi="Times New Roman"/>
          <w:bCs/>
          <w:sz w:val="28"/>
          <w:szCs w:val="28"/>
        </w:rPr>
        <w:t>.1</w:t>
      </w:r>
      <w:r>
        <w:rPr>
          <w:rFonts w:ascii="Times New Roman" w:hAnsi="Times New Roman"/>
          <w:bCs/>
          <w:sz w:val="28"/>
          <w:szCs w:val="28"/>
        </w:rPr>
        <w:t>0</w:t>
      </w:r>
      <w:r w:rsidRPr="00031DF9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5</w:t>
      </w:r>
      <w:r w:rsidRPr="00031DF9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 xml:space="preserve">6, от 30.11.2015 №68, от 24.12.2015 №74  «О внесении изменений и дополнений в решение Дубровского поселкового Совета народных депутатов «О бюджете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«Дубровское городское поселение» на 2015 год и на плановый период 2016 и 2017 годов» были внесены изменения, первоначально утвержденные параметры доходной части бюджета увеличены на сумму  21691,4 тыс. рублей, или в 1,7 раза, и составили    34350,2 тыс. рублей. Увеличение связано в основном с ростом безвозмездных поступлений. 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660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1B6606">
        <w:rPr>
          <w:rFonts w:ascii="Times New Roman" w:hAnsi="Times New Roman"/>
          <w:sz w:val="28"/>
          <w:szCs w:val="28"/>
        </w:rPr>
        <w:t xml:space="preserve"> год доходная часть</w:t>
      </w:r>
      <w:r>
        <w:rPr>
          <w:rFonts w:ascii="Times New Roman" w:hAnsi="Times New Roman"/>
          <w:sz w:val="28"/>
          <w:szCs w:val="28"/>
        </w:rPr>
        <w:t xml:space="preserve"> бюджета муниципального образования «Дубровское городское поселение»  исполнена в сумме 29839,5 тыс. рублей, или в 2,3 раза к первоначально утвержденным плановым назначениям.Темп роста к уровню 2014 года составил 127,0 процента. 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430F">
        <w:rPr>
          <w:rFonts w:ascii="Times New Roman" w:hAnsi="Times New Roman"/>
          <w:sz w:val="28"/>
          <w:szCs w:val="28"/>
        </w:rPr>
        <w:t>Динамика</w:t>
      </w:r>
      <w:r>
        <w:rPr>
          <w:rFonts w:ascii="Times New Roman" w:hAnsi="Times New Roman"/>
          <w:sz w:val="28"/>
          <w:szCs w:val="28"/>
        </w:rPr>
        <w:t xml:space="preserve"> доходной части бюджета муниципального образования «Дубровское городское поселение» за 2011 - 2015 годы представлена в таблице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8"/>
        <w:gridCol w:w="935"/>
        <w:gridCol w:w="966"/>
        <w:gridCol w:w="856"/>
        <w:gridCol w:w="1070"/>
        <w:gridCol w:w="746"/>
        <w:gridCol w:w="996"/>
        <w:gridCol w:w="668"/>
        <w:gridCol w:w="992"/>
        <w:gridCol w:w="673"/>
      </w:tblGrid>
      <w:tr w:rsidR="002D7166" w:rsidRPr="006A1740" w:rsidTr="006A1740">
        <w:trPr>
          <w:trHeight w:val="240"/>
        </w:trPr>
        <w:tc>
          <w:tcPr>
            <w:tcW w:w="1308" w:type="dxa"/>
            <w:vMerge w:val="restart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Merge w:val="restart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2011 год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2012 год</w:t>
            </w:r>
          </w:p>
        </w:tc>
        <w:tc>
          <w:tcPr>
            <w:tcW w:w="1816" w:type="dxa"/>
            <w:gridSpan w:val="2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2013 год</w:t>
            </w:r>
          </w:p>
        </w:tc>
        <w:tc>
          <w:tcPr>
            <w:tcW w:w="1664" w:type="dxa"/>
            <w:gridSpan w:val="2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1665" w:type="dxa"/>
            <w:gridSpan w:val="2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</w:tr>
      <w:tr w:rsidR="002D7166" w:rsidRPr="006A1740" w:rsidTr="006A1740">
        <w:trPr>
          <w:trHeight w:val="200"/>
        </w:trPr>
        <w:tc>
          <w:tcPr>
            <w:tcW w:w="1308" w:type="dxa"/>
            <w:vMerge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5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1070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74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99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66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992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67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Темп роста к предыд. году .%</w:t>
            </w:r>
          </w:p>
        </w:tc>
      </w:tr>
      <w:tr w:rsidR="002D7166" w:rsidRPr="006A1740" w:rsidTr="006A1740">
        <w:tc>
          <w:tcPr>
            <w:tcW w:w="13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Доходы всего, в том числе:</w:t>
            </w:r>
          </w:p>
        </w:tc>
        <w:tc>
          <w:tcPr>
            <w:tcW w:w="93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29163,4</w:t>
            </w:r>
          </w:p>
        </w:tc>
        <w:tc>
          <w:tcPr>
            <w:tcW w:w="96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42579,4</w:t>
            </w:r>
          </w:p>
        </w:tc>
        <w:tc>
          <w:tcPr>
            <w:tcW w:w="85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146,0</w:t>
            </w:r>
          </w:p>
        </w:tc>
        <w:tc>
          <w:tcPr>
            <w:tcW w:w="1070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30652,1</w:t>
            </w:r>
          </w:p>
        </w:tc>
        <w:tc>
          <w:tcPr>
            <w:tcW w:w="74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72,0</w:t>
            </w:r>
          </w:p>
        </w:tc>
        <w:tc>
          <w:tcPr>
            <w:tcW w:w="99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23494,4</w:t>
            </w:r>
          </w:p>
        </w:tc>
        <w:tc>
          <w:tcPr>
            <w:tcW w:w="66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76,6</w:t>
            </w:r>
          </w:p>
        </w:tc>
        <w:tc>
          <w:tcPr>
            <w:tcW w:w="9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29839,5</w:t>
            </w:r>
          </w:p>
        </w:tc>
        <w:tc>
          <w:tcPr>
            <w:tcW w:w="67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</w:rPr>
              <w:t>127,0</w:t>
            </w:r>
          </w:p>
        </w:tc>
      </w:tr>
      <w:tr w:rsidR="002D7166" w:rsidRPr="006A1740" w:rsidTr="006A1740">
        <w:tc>
          <w:tcPr>
            <w:tcW w:w="13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Собственные, из них</w:t>
            </w:r>
          </w:p>
        </w:tc>
        <w:tc>
          <w:tcPr>
            <w:tcW w:w="93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8099,9</w:t>
            </w:r>
          </w:p>
        </w:tc>
        <w:tc>
          <w:tcPr>
            <w:tcW w:w="96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6868,1</w:t>
            </w:r>
          </w:p>
        </w:tc>
        <w:tc>
          <w:tcPr>
            <w:tcW w:w="85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84,8</w:t>
            </w:r>
          </w:p>
        </w:tc>
        <w:tc>
          <w:tcPr>
            <w:tcW w:w="1070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8999,1</w:t>
            </w:r>
          </w:p>
        </w:tc>
        <w:tc>
          <w:tcPr>
            <w:tcW w:w="74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131,0</w:t>
            </w:r>
          </w:p>
        </w:tc>
        <w:tc>
          <w:tcPr>
            <w:tcW w:w="99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13910,0</w:t>
            </w:r>
          </w:p>
        </w:tc>
        <w:tc>
          <w:tcPr>
            <w:tcW w:w="66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154,6</w:t>
            </w:r>
          </w:p>
        </w:tc>
        <w:tc>
          <w:tcPr>
            <w:tcW w:w="9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14183,4</w:t>
            </w:r>
          </w:p>
        </w:tc>
        <w:tc>
          <w:tcPr>
            <w:tcW w:w="67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2D7166" w:rsidRPr="006A1740" w:rsidTr="006A1740">
        <w:tc>
          <w:tcPr>
            <w:tcW w:w="13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налоговые</w:t>
            </w:r>
          </w:p>
        </w:tc>
        <w:tc>
          <w:tcPr>
            <w:tcW w:w="93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4575,6</w:t>
            </w:r>
          </w:p>
        </w:tc>
        <w:tc>
          <w:tcPr>
            <w:tcW w:w="96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5560,8</w:t>
            </w:r>
          </w:p>
        </w:tc>
        <w:tc>
          <w:tcPr>
            <w:tcW w:w="85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121,5</w:t>
            </w:r>
          </w:p>
        </w:tc>
        <w:tc>
          <w:tcPr>
            <w:tcW w:w="1070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7844,9</w:t>
            </w:r>
          </w:p>
        </w:tc>
        <w:tc>
          <w:tcPr>
            <w:tcW w:w="74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141,1</w:t>
            </w:r>
          </w:p>
        </w:tc>
        <w:tc>
          <w:tcPr>
            <w:tcW w:w="99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12243,4</w:t>
            </w:r>
          </w:p>
        </w:tc>
        <w:tc>
          <w:tcPr>
            <w:tcW w:w="66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156,1</w:t>
            </w:r>
          </w:p>
        </w:tc>
        <w:tc>
          <w:tcPr>
            <w:tcW w:w="9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13465,4</w:t>
            </w:r>
          </w:p>
        </w:tc>
        <w:tc>
          <w:tcPr>
            <w:tcW w:w="67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</w:tr>
      <w:tr w:rsidR="002D7166" w:rsidRPr="006A1740" w:rsidTr="006A1740">
        <w:tc>
          <w:tcPr>
            <w:tcW w:w="13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неналоговые</w:t>
            </w:r>
          </w:p>
        </w:tc>
        <w:tc>
          <w:tcPr>
            <w:tcW w:w="93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3524,3</w:t>
            </w:r>
          </w:p>
        </w:tc>
        <w:tc>
          <w:tcPr>
            <w:tcW w:w="96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1307,3</w:t>
            </w:r>
          </w:p>
        </w:tc>
        <w:tc>
          <w:tcPr>
            <w:tcW w:w="85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070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1154,2</w:t>
            </w:r>
          </w:p>
        </w:tc>
        <w:tc>
          <w:tcPr>
            <w:tcW w:w="74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99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1666,6</w:t>
            </w:r>
          </w:p>
        </w:tc>
        <w:tc>
          <w:tcPr>
            <w:tcW w:w="66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144,4</w:t>
            </w:r>
          </w:p>
        </w:tc>
        <w:tc>
          <w:tcPr>
            <w:tcW w:w="9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718,0</w:t>
            </w:r>
          </w:p>
        </w:tc>
        <w:tc>
          <w:tcPr>
            <w:tcW w:w="67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43,1</w:t>
            </w:r>
          </w:p>
        </w:tc>
      </w:tr>
      <w:tr w:rsidR="002D7166" w:rsidRPr="006A1740" w:rsidTr="006A1740">
        <w:tc>
          <w:tcPr>
            <w:tcW w:w="13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93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21063,5</w:t>
            </w:r>
          </w:p>
        </w:tc>
        <w:tc>
          <w:tcPr>
            <w:tcW w:w="96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35711,3</w:t>
            </w:r>
          </w:p>
        </w:tc>
        <w:tc>
          <w:tcPr>
            <w:tcW w:w="85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169,5</w:t>
            </w:r>
          </w:p>
        </w:tc>
        <w:tc>
          <w:tcPr>
            <w:tcW w:w="1070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21653,0</w:t>
            </w:r>
          </w:p>
        </w:tc>
        <w:tc>
          <w:tcPr>
            <w:tcW w:w="74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996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9584,4</w:t>
            </w:r>
          </w:p>
        </w:tc>
        <w:tc>
          <w:tcPr>
            <w:tcW w:w="66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9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15656,1</w:t>
            </w:r>
          </w:p>
        </w:tc>
        <w:tc>
          <w:tcPr>
            <w:tcW w:w="67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40">
              <w:rPr>
                <w:rFonts w:ascii="Times New Roman" w:hAnsi="Times New Roman"/>
                <w:sz w:val="20"/>
                <w:szCs w:val="20"/>
              </w:rPr>
              <w:t>163,3</w:t>
            </w:r>
          </w:p>
        </w:tc>
      </w:tr>
    </w:tbl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Приведенные данные свидетельствуют, что за 2015 год поступление доходов в бюджет муниципального образования «Дубровское городское поселение» по отношению к уровню предыдущего отчетного периода увеличилось на 27,0 процента. Увеличение  сложилось за счет  безвозмездных поступлений из областного бюджета на 63,3 процента, собственных на 2,0 процента.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структуры доходов бюджета муниципального образования «Дубровское городское поселение» за 2010 - 2014 годы приведена в таблице.</w:t>
      </w:r>
    </w:p>
    <w:p w:rsidR="002D7166" w:rsidRDefault="002D7166" w:rsidP="00CD7A67">
      <w:pPr>
        <w:spacing w:after="0" w:line="240" w:lineRule="auto"/>
        <w:ind w:left="360" w:firstLine="34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(%)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7"/>
        <w:gridCol w:w="1514"/>
        <w:gridCol w:w="1514"/>
        <w:gridCol w:w="1518"/>
        <w:gridCol w:w="1518"/>
        <w:gridCol w:w="1519"/>
      </w:tblGrid>
      <w:tr w:rsidR="002D7166" w:rsidRPr="006A1740" w:rsidTr="006A1740">
        <w:tc>
          <w:tcPr>
            <w:tcW w:w="162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2011 год</w:t>
            </w:r>
          </w:p>
        </w:tc>
        <w:tc>
          <w:tcPr>
            <w:tcW w:w="151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2012 год</w:t>
            </w:r>
          </w:p>
        </w:tc>
        <w:tc>
          <w:tcPr>
            <w:tcW w:w="151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2013 год</w:t>
            </w:r>
          </w:p>
        </w:tc>
        <w:tc>
          <w:tcPr>
            <w:tcW w:w="151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2014 год</w:t>
            </w:r>
          </w:p>
        </w:tc>
        <w:tc>
          <w:tcPr>
            <w:tcW w:w="1519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2015 год</w:t>
            </w:r>
          </w:p>
        </w:tc>
      </w:tr>
      <w:tr w:rsidR="002D7166" w:rsidRPr="006A1740" w:rsidTr="006A1740">
        <w:tc>
          <w:tcPr>
            <w:tcW w:w="162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Доходы всего,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51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</w:tr>
      <w:tr w:rsidR="002D7166" w:rsidRPr="006A1740" w:rsidTr="006A1740">
        <w:tc>
          <w:tcPr>
            <w:tcW w:w="162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Собственные доходы, из них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27,8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16,1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29,4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59,2</w:t>
            </w:r>
          </w:p>
        </w:tc>
        <w:tc>
          <w:tcPr>
            <w:tcW w:w="151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47,5</w:t>
            </w:r>
          </w:p>
        </w:tc>
      </w:tr>
      <w:tr w:rsidR="002D7166" w:rsidRPr="006A1740" w:rsidTr="006A1740">
        <w:tc>
          <w:tcPr>
            <w:tcW w:w="162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- налоговые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15,7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13,1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25,6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52,1</w:t>
            </w:r>
          </w:p>
        </w:tc>
        <w:tc>
          <w:tcPr>
            <w:tcW w:w="151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45,1</w:t>
            </w:r>
          </w:p>
        </w:tc>
      </w:tr>
      <w:tr w:rsidR="002D7166" w:rsidRPr="006A1740" w:rsidTr="006A1740">
        <w:tc>
          <w:tcPr>
            <w:tcW w:w="162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- неналоговые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12,0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3,1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3,8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7,1</w:t>
            </w:r>
          </w:p>
        </w:tc>
        <w:tc>
          <w:tcPr>
            <w:tcW w:w="151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2,4</w:t>
            </w:r>
          </w:p>
        </w:tc>
      </w:tr>
      <w:tr w:rsidR="002D7166" w:rsidRPr="006A1740" w:rsidTr="006A1740">
        <w:tc>
          <w:tcPr>
            <w:tcW w:w="162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72,2</w:t>
            </w:r>
          </w:p>
        </w:tc>
        <w:tc>
          <w:tcPr>
            <w:tcW w:w="151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83,9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70,6</w:t>
            </w:r>
          </w:p>
        </w:tc>
        <w:tc>
          <w:tcPr>
            <w:tcW w:w="151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40,8</w:t>
            </w:r>
          </w:p>
        </w:tc>
        <w:tc>
          <w:tcPr>
            <w:tcW w:w="151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52,5</w:t>
            </w:r>
          </w:p>
        </w:tc>
      </w:tr>
    </w:tbl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таблицы свидетельствуют о снижении в 2015 году доли собственных доходов и соответственно увеличения доли безвозмездных поступлений из областного бюджета на 11,7 процентного пункта, в абсолютном выражении  объем безвозмездных поступлений увеличился на    6071,7 тыс. рублей.</w:t>
      </w:r>
    </w:p>
    <w:p w:rsidR="002D7166" w:rsidRDefault="002D7166" w:rsidP="009C75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структуры доходов бюджета муниципального образования «Дубровское городское поселение» показал, что удельный вес собственных доходов в 2015 году составил 47,5%, что ниже уровня прошлого года на 11,7 процентного пункта. 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установленных заданий  по налоговым и неналоговым доходам обеспечено на 86,9 процента. В структуре собственных доходов наибольший удельный вес занимают налоговые доходы, на их долю приходится 94,9% процентов, неналоговые доходы составляют 5,1% собственных доходов бюджета.</w:t>
      </w:r>
    </w:p>
    <w:p w:rsidR="002D7166" w:rsidRDefault="002D7166" w:rsidP="00CD7A67">
      <w:pPr>
        <w:spacing w:after="0" w:line="240" w:lineRule="auto"/>
        <w:ind w:left="360" w:firstLine="348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собственных доходов бюджета муниципального образования «Дубровское городское поселение» за 2013 - 2015 годы представлена в таблице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1309"/>
        <w:gridCol w:w="817"/>
        <w:gridCol w:w="1309"/>
        <w:gridCol w:w="817"/>
        <w:gridCol w:w="1309"/>
        <w:gridCol w:w="815"/>
      </w:tblGrid>
      <w:tr w:rsidR="002D7166" w:rsidRPr="006A1740" w:rsidTr="006A1740">
        <w:tc>
          <w:tcPr>
            <w:tcW w:w="2834" w:type="dxa"/>
            <w:vMerge w:val="restart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2013 год</w:t>
            </w:r>
          </w:p>
        </w:tc>
        <w:tc>
          <w:tcPr>
            <w:tcW w:w="2126" w:type="dxa"/>
            <w:gridSpan w:val="2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2014 год</w:t>
            </w:r>
          </w:p>
        </w:tc>
        <w:tc>
          <w:tcPr>
            <w:tcW w:w="2124" w:type="dxa"/>
            <w:gridSpan w:val="2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2015 год</w:t>
            </w:r>
          </w:p>
        </w:tc>
      </w:tr>
      <w:tr w:rsidR="002D7166" w:rsidRPr="006A1740" w:rsidTr="006A1740">
        <w:tc>
          <w:tcPr>
            <w:tcW w:w="0" w:type="auto"/>
            <w:vMerge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Исполнено, тыс. руб.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Стр-ра.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%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Исполнено, тыс. руб.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Стр-ра.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%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Исполнено, тыс. руб.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Стр-ра.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%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Налоговые доходы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7844,9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25,6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12243,4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88,0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13465,4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94,9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5333,9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5346,9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5296,5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Налог на товары (работы, услуги)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2255,0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2016,8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Единый с/х налог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Налог на имущество физ. лиц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615,3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631,5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620,8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1893,0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4000,4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5463,4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Неналоговые доходы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1154,2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1666,6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718,0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5,1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Арендная плата за земли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590,8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709,8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667,7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2D7166" w:rsidRPr="006A1740" w:rsidTr="006A1740">
        <w:trPr>
          <w:trHeight w:val="932"/>
        </w:trPr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Доходы от аренды муниципального имущества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287,3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718,2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40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2D7166" w:rsidRPr="006A1740" w:rsidTr="006A1740">
        <w:tc>
          <w:tcPr>
            <w:tcW w:w="283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8999,1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13910,0</w:t>
            </w:r>
          </w:p>
        </w:tc>
        <w:tc>
          <w:tcPr>
            <w:tcW w:w="81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30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14183,4</w:t>
            </w:r>
          </w:p>
        </w:tc>
        <w:tc>
          <w:tcPr>
            <w:tcW w:w="815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740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545A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07545A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доходными источниками, сформировавшими 79,7% объема собственных доходов бюджета муниципального образования «Дубровское городское поселение», является налог на доходы физических лиц (40,0%) и земельный налог (39,7%). 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Pr="00C356A5" w:rsidRDefault="002D7166" w:rsidP="0023228F">
      <w:pPr>
        <w:spacing w:after="0" w:line="240" w:lineRule="auto"/>
        <w:ind w:firstLine="1080"/>
        <w:jc w:val="both"/>
        <w:rPr>
          <w:rFonts w:ascii="Times New Roman" w:hAnsi="Times New Roman"/>
          <w:b/>
          <w:sz w:val="28"/>
          <w:szCs w:val="28"/>
        </w:rPr>
      </w:pPr>
      <w:r w:rsidRPr="00C356A5">
        <w:rPr>
          <w:rFonts w:ascii="Times New Roman" w:hAnsi="Times New Roman"/>
          <w:b/>
          <w:sz w:val="28"/>
          <w:szCs w:val="28"/>
        </w:rPr>
        <w:t>Налоговые доходы бюджета муниципального образования «Дубровское городское поселение».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2015 год налоговые доходы в бюджет поступили в сумме   13465,4 тыс. рублей, или 86,9% уточненного плана. В бюджет  не до поступило   4510,7 тыс. рублей налоговых платежей.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налоговых доходов наибольший удельный вес занимает налог на доходы физических лиц -  40,0% и земельный налог - 39,7% налоговых доходов бюджета.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Налог на доходы физических лиц</w:t>
      </w:r>
      <w:r>
        <w:rPr>
          <w:rFonts w:ascii="Times New Roman" w:hAnsi="Times New Roman"/>
          <w:sz w:val="28"/>
          <w:szCs w:val="28"/>
        </w:rPr>
        <w:t xml:space="preserve"> (НДФЛ) поступил в бюджет в сумме 5296,5 тыс. рублей, или 99,5% плана, не до  поступления составили   24,8 тыс. рублей. Первоначальный план по НДФЛ был уменьшен на  96,7 тыс. рублей, исполнение к первоначальным плановым показателям составило 97,7 процента. Темп роста поступления налога к уровню 2014 года составили 127,0 процента. </w:t>
      </w:r>
    </w:p>
    <w:p w:rsidR="002D7166" w:rsidRDefault="002D7166" w:rsidP="00AF66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3380">
        <w:rPr>
          <w:rFonts w:ascii="Times New Roman" w:hAnsi="Times New Roman"/>
          <w:b/>
          <w:sz w:val="28"/>
          <w:szCs w:val="28"/>
        </w:rPr>
        <w:t>Налог</w:t>
      </w:r>
      <w:r>
        <w:rPr>
          <w:rFonts w:ascii="Times New Roman" w:hAnsi="Times New Roman"/>
          <w:b/>
          <w:sz w:val="28"/>
          <w:szCs w:val="28"/>
        </w:rPr>
        <w:t>и</w:t>
      </w:r>
      <w:r w:rsidRPr="006A3380">
        <w:rPr>
          <w:rFonts w:ascii="Times New Roman" w:hAnsi="Times New Roman"/>
          <w:b/>
          <w:sz w:val="28"/>
          <w:szCs w:val="28"/>
        </w:rPr>
        <w:t xml:space="preserve"> на товары (работы, услуги)</w:t>
      </w:r>
      <w:r>
        <w:rPr>
          <w:rFonts w:ascii="Times New Roman" w:hAnsi="Times New Roman"/>
          <w:b/>
          <w:sz w:val="28"/>
          <w:szCs w:val="28"/>
        </w:rPr>
        <w:t>, реализуемые на территории Российской Федерации</w:t>
      </w:r>
      <w:r>
        <w:rPr>
          <w:rFonts w:ascii="Times New Roman" w:hAnsi="Times New Roman"/>
          <w:sz w:val="28"/>
          <w:szCs w:val="28"/>
        </w:rPr>
        <w:t xml:space="preserve"> поступил в 2015 году в сумме 2016,8 тыс. рублей, или 100,0% плана. Первоначальный план увеличен на 717,8 тыс. рублей, исполнение к первоначальным плановым показателям составило 155,2 процента. К</w:t>
      </w:r>
      <w:r w:rsidRPr="00AF66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уровню 2014 года темп роста - 89,4 процента. </w:t>
      </w:r>
    </w:p>
    <w:p w:rsidR="002D7166" w:rsidRDefault="002D7166" w:rsidP="00AF66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49B2">
        <w:rPr>
          <w:rFonts w:ascii="Times New Roman" w:hAnsi="Times New Roman"/>
          <w:b/>
          <w:sz w:val="28"/>
          <w:szCs w:val="28"/>
        </w:rPr>
        <w:t>Единый сельскохозяйственный налог</w:t>
      </w:r>
      <w:r>
        <w:rPr>
          <w:rFonts w:ascii="Times New Roman" w:hAnsi="Times New Roman"/>
          <w:sz w:val="28"/>
          <w:szCs w:val="28"/>
        </w:rPr>
        <w:t xml:space="preserve"> поступил в бюджет в сумме    67,9 тыс. рублей, что составляет   100,0% уточненных плановых назначений. Темп роста к уровню 2014 года увеличен в 7,7 раза. </w:t>
      </w:r>
    </w:p>
    <w:p w:rsidR="002D7166" w:rsidRDefault="002D7166" w:rsidP="004549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49B2">
        <w:rPr>
          <w:rFonts w:ascii="Times New Roman" w:hAnsi="Times New Roman"/>
          <w:b/>
          <w:sz w:val="28"/>
          <w:szCs w:val="28"/>
        </w:rPr>
        <w:t xml:space="preserve">Налог на имущество физических лиц </w:t>
      </w:r>
      <w:r w:rsidRPr="004549B2">
        <w:rPr>
          <w:rFonts w:ascii="Times New Roman" w:hAnsi="Times New Roman"/>
          <w:sz w:val="28"/>
          <w:szCs w:val="28"/>
        </w:rPr>
        <w:t xml:space="preserve">поступил </w:t>
      </w:r>
      <w:r>
        <w:rPr>
          <w:rFonts w:ascii="Times New Roman" w:hAnsi="Times New Roman"/>
          <w:sz w:val="28"/>
          <w:szCs w:val="28"/>
        </w:rPr>
        <w:t>в 2015 году в сумме 620,8 тыс. рублей, или 100,0% плана. Первоначальный план увеличен на 38,2 тыс. рублей, исполнение к первоначальным плановым показателям составило 94,2% процента. Темп роста к уровню 2014 года 98,3 процента.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5E0F">
        <w:rPr>
          <w:rFonts w:ascii="Times New Roman" w:hAnsi="Times New Roman"/>
          <w:b/>
          <w:sz w:val="28"/>
          <w:szCs w:val="28"/>
        </w:rPr>
        <w:t>Земельный налог</w:t>
      </w:r>
      <w:r>
        <w:rPr>
          <w:rFonts w:ascii="Times New Roman" w:hAnsi="Times New Roman"/>
          <w:sz w:val="28"/>
          <w:szCs w:val="28"/>
        </w:rPr>
        <w:t xml:space="preserve"> взимается по ставкам установленным в соответствии с подпунктом 1, 2 пункта 1 статьи 394 Налогового кодекса РФ.</w:t>
      </w:r>
    </w:p>
    <w:p w:rsidR="002D7166" w:rsidRDefault="002D7166" w:rsidP="005A67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земельный налог поступил в бюджет в сумме 5463,4 тыс. рублей,</w:t>
      </w:r>
      <w:r w:rsidRPr="005A67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103,5% плана. Первоначальный план увеличен на 1513,0 тыс. рублей, исполнение к первоначальным плановым показателям составило 145,8 процента.</w:t>
      </w:r>
    </w:p>
    <w:p w:rsidR="002D7166" w:rsidRDefault="002D7166" w:rsidP="00AF667D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налоговых доходов представлена на диаграмме.</w:t>
      </w:r>
    </w:p>
    <w:p w:rsidR="002D7166" w:rsidRDefault="002D7166" w:rsidP="005A67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740">
        <w:rPr>
          <w:rFonts w:ascii="Times New Roman" w:hAnsi="Times New Roman"/>
          <w:noProof/>
          <w:sz w:val="28"/>
          <w:szCs w:val="28"/>
          <w:lang w:eastAsia="ru-RU"/>
        </w:rPr>
        <w:object w:dxaOrig="8670" w:dyaOrig="5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3.5pt;height:252.75pt;visibility:visible" o:ole="">
            <v:imagedata r:id="rId7" o:title=""/>
            <o:lock v:ext="edit" aspectratio="f"/>
          </v:shape>
          <o:OLEObject Type="Embed" ProgID="Excel.Chart.8" ShapeID="Диаграмма 1" DrawAspect="Content" ObjectID="_1522755000" r:id="rId8"/>
        </w:objec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7166" w:rsidRPr="00C356A5" w:rsidRDefault="002D7166" w:rsidP="006A3380">
      <w:pPr>
        <w:spacing w:after="0" w:line="240" w:lineRule="auto"/>
        <w:ind w:firstLine="1080"/>
        <w:jc w:val="both"/>
        <w:rPr>
          <w:rFonts w:ascii="Times New Roman" w:hAnsi="Times New Roman"/>
          <w:b/>
          <w:sz w:val="28"/>
          <w:szCs w:val="28"/>
        </w:rPr>
      </w:pPr>
      <w:r w:rsidRPr="00C356A5">
        <w:rPr>
          <w:rFonts w:ascii="Times New Roman" w:hAnsi="Times New Roman"/>
          <w:b/>
          <w:sz w:val="28"/>
          <w:szCs w:val="28"/>
        </w:rPr>
        <w:t>Неналоговые доходы бюджета муниципального образования «Дубровское городское сельское поселение».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2015 год в бюджет поступило  718,0 тыс. рублей неналоговых доходов. Уточненный годовой план исполнен на 100,0 процента. К соответствующему периоду прошлого года объем неналоговых поступлений составил 43,1 процента. В структуре собственных доходов неналоговые доходы составляют 5,1%, что на 6,9 процентного пункта ниже уровня 2014 года.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источником, сформировавшим неналоговые доходы в 2015 году, является арендная плата за земельные участки.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неналоговых доходов представлена на диаграмме.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540DDE">
        <w:rPr>
          <w:noProof/>
          <w:lang w:eastAsia="ru-RU"/>
        </w:rPr>
        <w:object w:dxaOrig="7546" w:dyaOrig="4253">
          <v:shape id="Диаграмма 2" o:spid="_x0000_i1026" type="#_x0000_t75" style="width:377.25pt;height:213pt;visibility:visible" o:ole="">
            <v:imagedata r:id="rId9" o:title=""/>
            <o:lock v:ext="edit" aspectratio="f"/>
          </v:shape>
          <o:OLEObject Type="Embed" ProgID="Excel.Chart.8" ShapeID="Диаграмма 2" DrawAspect="Content" ObjectID="_1522755001" r:id="rId10"/>
        </w:objec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990">
        <w:rPr>
          <w:rFonts w:ascii="Times New Roman" w:hAnsi="Times New Roman"/>
          <w:b/>
          <w:sz w:val="28"/>
          <w:szCs w:val="28"/>
        </w:rPr>
        <w:t>Доходы, получаемые в виде арендной платы за земельные участки</w:t>
      </w:r>
      <w:r>
        <w:rPr>
          <w:rFonts w:ascii="Times New Roman" w:hAnsi="Times New Roman"/>
          <w:sz w:val="28"/>
          <w:szCs w:val="28"/>
        </w:rPr>
        <w:t xml:space="preserve"> поступили в бюджет в сумме 667,7 тыс. рублей. Плановые показатели исполнены на 100,0 процента. К уровню 2014 года доходы снизились на 5,9 процентного пункта, или на 948,6 тыс. рублей.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7A61">
        <w:rPr>
          <w:rFonts w:ascii="Times New Roman" w:hAnsi="Times New Roman"/>
          <w:b/>
          <w:sz w:val="28"/>
          <w:szCs w:val="28"/>
        </w:rPr>
        <w:t>Доходы от сдачи в аренду имущества, находящегося в оперативном управлении</w:t>
      </w:r>
      <w:r>
        <w:rPr>
          <w:rFonts w:ascii="Times New Roman" w:hAnsi="Times New Roman"/>
          <w:sz w:val="28"/>
          <w:szCs w:val="28"/>
        </w:rPr>
        <w:t xml:space="preserve"> поступили   в сумме  17,9 тыс. рублей, что составляет 100,0% уточненного годового плана и 7,5% к уровню 2014 года. 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Доходы от продажи материальных и нематериальных </w:t>
      </w:r>
      <w:r>
        <w:rPr>
          <w:rFonts w:ascii="Times New Roman" w:hAnsi="Times New Roman"/>
          <w:sz w:val="28"/>
          <w:szCs w:val="28"/>
        </w:rPr>
        <w:t>активов за 2015 год поступили в сумме  32,4 тыс. рублей, или 100,0% годового плана, и 4,5% к уровню 2014 года.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доходов от продажи земельных участков сложился в связи со  спросом на земельные участки. Данный вид сделок носит заявительный характер.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Pr="00C356A5" w:rsidRDefault="002D7166" w:rsidP="00901CA9">
      <w:pPr>
        <w:spacing w:after="0" w:line="240" w:lineRule="auto"/>
        <w:ind w:left="567" w:firstLine="142"/>
        <w:jc w:val="both"/>
        <w:rPr>
          <w:rFonts w:ascii="Times New Roman" w:hAnsi="Times New Roman"/>
          <w:b/>
          <w:sz w:val="28"/>
          <w:szCs w:val="28"/>
        </w:rPr>
      </w:pPr>
      <w:r w:rsidRPr="00C356A5">
        <w:rPr>
          <w:rFonts w:ascii="Times New Roman" w:hAnsi="Times New Roman"/>
          <w:sz w:val="28"/>
          <w:szCs w:val="28"/>
        </w:rPr>
        <w:t xml:space="preserve">  </w:t>
      </w:r>
      <w:r w:rsidRPr="00C356A5"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Безвозмездные поступления от других бюджетов бюджетной системы Российской Федерации в 2015 году первоначально были запланированы в доходной части бюджета в объеме  377,8 тыс. рублей.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исполнения бюджета безвозмездные поступления были увеличены в 107,6 раза и утверждены решением о бюджете в окончательной редакции в сумме 20327,3 тыс. рублей. Фактический объем поступлений составил  15656,1 тыс. рублей, или  77,0% утвержденного плана. </w:t>
      </w:r>
    </w:p>
    <w:p w:rsidR="002D7166" w:rsidRDefault="002D7166" w:rsidP="0010678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8"/>
        <w:gridCol w:w="1864"/>
        <w:gridCol w:w="1884"/>
        <w:gridCol w:w="1848"/>
        <w:gridCol w:w="1866"/>
      </w:tblGrid>
      <w:tr w:rsidR="002D7166" w:rsidRPr="006A1740" w:rsidTr="006A1740">
        <w:tc>
          <w:tcPr>
            <w:tcW w:w="2108" w:type="dxa"/>
            <w:vMerge w:val="restart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2014</w:t>
            </w:r>
          </w:p>
        </w:tc>
        <w:tc>
          <w:tcPr>
            <w:tcW w:w="5598" w:type="dxa"/>
            <w:gridSpan w:val="3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2015</w:t>
            </w:r>
          </w:p>
        </w:tc>
      </w:tr>
      <w:tr w:rsidR="002D7166" w:rsidRPr="006A1740" w:rsidTr="006A1740">
        <w:tc>
          <w:tcPr>
            <w:tcW w:w="2108" w:type="dxa"/>
            <w:vMerge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188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 xml:space="preserve">Утверждено </w:t>
            </w:r>
          </w:p>
        </w:tc>
        <w:tc>
          <w:tcPr>
            <w:tcW w:w="184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Уточнено</w:t>
            </w:r>
          </w:p>
        </w:tc>
        <w:tc>
          <w:tcPr>
            <w:tcW w:w="18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Исполнено</w:t>
            </w:r>
          </w:p>
        </w:tc>
      </w:tr>
      <w:tr w:rsidR="002D7166" w:rsidRPr="006A1740" w:rsidTr="006A1740">
        <w:tc>
          <w:tcPr>
            <w:tcW w:w="21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Дотации</w:t>
            </w: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4416,0</w:t>
            </w:r>
          </w:p>
        </w:tc>
        <w:tc>
          <w:tcPr>
            <w:tcW w:w="188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349,0</w:t>
            </w:r>
          </w:p>
        </w:tc>
        <w:tc>
          <w:tcPr>
            <w:tcW w:w="184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314,1</w:t>
            </w:r>
          </w:p>
        </w:tc>
        <w:tc>
          <w:tcPr>
            <w:tcW w:w="18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314,1</w:t>
            </w:r>
          </w:p>
        </w:tc>
      </w:tr>
      <w:tr w:rsidR="002D7166" w:rsidRPr="006A1740" w:rsidTr="006A1740">
        <w:tc>
          <w:tcPr>
            <w:tcW w:w="21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Субсидии</w:t>
            </w: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5143,3</w:t>
            </w:r>
          </w:p>
        </w:tc>
        <w:tc>
          <w:tcPr>
            <w:tcW w:w="188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19485,8</w:t>
            </w:r>
          </w:p>
        </w:tc>
        <w:tc>
          <w:tcPr>
            <w:tcW w:w="18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15304,3</w:t>
            </w:r>
          </w:p>
        </w:tc>
      </w:tr>
      <w:tr w:rsidR="002D7166" w:rsidRPr="006A1740" w:rsidTr="006A1740">
        <w:tc>
          <w:tcPr>
            <w:tcW w:w="21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Субвенции</w:t>
            </w: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  <w:tc>
          <w:tcPr>
            <w:tcW w:w="188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28,8</w:t>
            </w:r>
          </w:p>
        </w:tc>
        <w:tc>
          <w:tcPr>
            <w:tcW w:w="184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27,7</w:t>
            </w:r>
          </w:p>
        </w:tc>
        <w:tc>
          <w:tcPr>
            <w:tcW w:w="18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27,7</w:t>
            </w:r>
          </w:p>
        </w:tc>
      </w:tr>
      <w:tr w:rsidR="002D7166" w:rsidRPr="006A1740" w:rsidTr="006A1740">
        <w:tc>
          <w:tcPr>
            <w:tcW w:w="21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8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8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2D7166" w:rsidRPr="006A1740" w:rsidTr="006A1740">
        <w:tc>
          <w:tcPr>
            <w:tcW w:w="210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6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9584,4</w:t>
            </w:r>
          </w:p>
        </w:tc>
        <w:tc>
          <w:tcPr>
            <w:tcW w:w="188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377,8</w:t>
            </w:r>
          </w:p>
        </w:tc>
        <w:tc>
          <w:tcPr>
            <w:tcW w:w="1848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20327,3</w:t>
            </w:r>
          </w:p>
        </w:tc>
        <w:tc>
          <w:tcPr>
            <w:tcW w:w="1866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1740">
              <w:rPr>
                <w:rFonts w:ascii="Times New Roman" w:hAnsi="Times New Roman"/>
                <w:b/>
                <w:sz w:val="28"/>
                <w:szCs w:val="28"/>
              </w:rPr>
              <w:t>15656,1</w:t>
            </w:r>
          </w:p>
        </w:tc>
      </w:tr>
    </w:tbl>
    <w:p w:rsidR="002D7166" w:rsidRDefault="002D7166" w:rsidP="002E23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уровню 2014 года общий объем безвозмездных поступлений увеличился на 10742,9 тыс. рублей, или в 2,1 раза в основном за счет субсидий бюджетам поселений. </w:t>
      </w:r>
    </w:p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общем объеме безвозмездных поступлений на долю </w:t>
      </w:r>
      <w:r>
        <w:rPr>
          <w:rFonts w:ascii="Times New Roman" w:hAnsi="Times New Roman"/>
          <w:b/>
          <w:sz w:val="28"/>
          <w:szCs w:val="28"/>
        </w:rPr>
        <w:t xml:space="preserve">дотации </w:t>
      </w:r>
      <w:r w:rsidRPr="00B16DA1">
        <w:rPr>
          <w:rFonts w:ascii="Times New Roman" w:hAnsi="Times New Roman"/>
          <w:sz w:val="28"/>
          <w:szCs w:val="28"/>
        </w:rPr>
        <w:t xml:space="preserve">на поддержку мер по обеспечению сбалансированности бюджетов </w:t>
      </w:r>
      <w:r>
        <w:rPr>
          <w:rFonts w:ascii="Times New Roman" w:hAnsi="Times New Roman"/>
          <w:sz w:val="28"/>
          <w:szCs w:val="28"/>
        </w:rPr>
        <w:t>приходится 2,0 процента. Утвержденный решением о бюджете объем  исполнен в сумме  314,1 тыс. рублей, или 100,0% плановых назначений, темп роста к уровню 2014 года составил 7,1 процента.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</w:t>
      </w:r>
      <w:r>
        <w:rPr>
          <w:rFonts w:ascii="Times New Roman" w:hAnsi="Times New Roman"/>
          <w:b/>
          <w:sz w:val="28"/>
          <w:szCs w:val="28"/>
        </w:rPr>
        <w:t>субсидий</w:t>
      </w:r>
      <w:r>
        <w:rPr>
          <w:rFonts w:ascii="Times New Roman" w:hAnsi="Times New Roman"/>
          <w:sz w:val="28"/>
          <w:szCs w:val="28"/>
        </w:rPr>
        <w:t xml:space="preserve"> в структуре безвозмездный поступлений составляет 97,7%, что на 44,4 процентного пункта выше уровня прошлого года. Поступления в бюджет составили  15304,3 тыс. рублей, или 76,6% плановых назначений: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субсидии на обеспечение мероприятий по капитальному ремонту многоквартирных домов, переселению граждан из аварийного жилищного фонда и модернизации системы коммунальной инфраструктуры за счет средств поступивших от государственной корпорации – 1683,3 тыс. рублей, 32,0 % плановых назначений;</w:t>
      </w:r>
    </w:p>
    <w:p w:rsidR="002D7166" w:rsidRDefault="002D7166" w:rsidP="00D057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субсидии на обеспечение мероприятий по капитальному ремонту многоквартирных домов, переселению граждан из аварийного жилищного фонда и модернизации системы коммунальной инфраструктуры за счет средств бюджетов – 518,1 тыс. рублей, 32,0 % плановых назначений;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субсидии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проезда к дворовым территориям – 12613,2 тыс. рублей, 100,0 плановых назначений.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прочие субсидии в сумме 489,7 тыс. рублей, 100,0 плановых поступили из областного бюджета на ремонт водопроводной сети по улицам городского поселения  (3 Микрорайон, ул. 324 Дивизии, ул. Драгунского, ул. Луговая, д. Немерь – ул. Чекалина). 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2014 годом объем субсидий из областного бюджета увеличен в 3,9 раза.</w:t>
      </w: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4C25">
        <w:rPr>
          <w:rFonts w:ascii="Times New Roman" w:hAnsi="Times New Roman"/>
          <w:b/>
          <w:sz w:val="28"/>
          <w:szCs w:val="28"/>
        </w:rPr>
        <w:t>Субвенции</w:t>
      </w:r>
      <w:r>
        <w:rPr>
          <w:rFonts w:ascii="Times New Roman" w:hAnsi="Times New Roman"/>
          <w:sz w:val="28"/>
          <w:szCs w:val="28"/>
        </w:rPr>
        <w:t xml:space="preserve"> в структуре безвозмездных поступлений составили 0,2 процента. Объем полученных из областного бюджета субвенций в 2015 году составил  27,7 тыс. рублей, или 100,0% плановых назначений. К уровню 2014 года объем субвенции увеличен на 2,6 тыс. рублей, или на 10,3 процента.</w:t>
      </w:r>
    </w:p>
    <w:p w:rsidR="002D7166" w:rsidRDefault="002D7166" w:rsidP="009D3A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3A97">
        <w:rPr>
          <w:rFonts w:ascii="Times New Roman" w:hAnsi="Times New Roman"/>
          <w:b/>
          <w:sz w:val="28"/>
          <w:szCs w:val="28"/>
        </w:rPr>
        <w:t>Иные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 </w:t>
      </w:r>
      <w:r>
        <w:rPr>
          <w:rFonts w:ascii="Times New Roman" w:hAnsi="Times New Roman"/>
          <w:sz w:val="28"/>
          <w:szCs w:val="28"/>
        </w:rPr>
        <w:t xml:space="preserve">в структуре безвозмездных поступлений в 2015 году занимают 0,06 процента или 10,0 тыс. рублей. </w:t>
      </w:r>
    </w:p>
    <w:p w:rsidR="002D7166" w:rsidRDefault="002D7166" w:rsidP="009D3A9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D7166" w:rsidRDefault="002D7166" w:rsidP="009D3A9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исполнения расходов бюджета муниципального образования «Дубровское городское поселение».</w:t>
      </w:r>
    </w:p>
    <w:p w:rsidR="002D7166" w:rsidRDefault="002D7166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о бюджете в окончательной редакции от </w:t>
      </w:r>
      <w:r w:rsidRPr="009404B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9404B2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5</w:t>
      </w:r>
      <w:r w:rsidRPr="009404B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74 расходы утверждены в сумме 34913,5 тыс. рублей, по сравнению с первоначально утвержденными расходами расходы увеличены на 22104,7 тыс. рублей, или в 2,7 раза.</w:t>
      </w:r>
    </w:p>
    <w:p w:rsidR="002D7166" w:rsidRDefault="002D7166" w:rsidP="00CD7A6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Расходы бюджета исполнены в 2015 году в сумме  30094,8 тыс. рублей, что составляет 94,3% к уточненным бюджетным ассигнованиям на 2015 год. К уровню 2014 года расходы увеличились на  6494,6 тыс. рублей, или 27,5 процента.</w:t>
      </w:r>
    </w:p>
    <w:p w:rsidR="002D7166" w:rsidRDefault="002D7166" w:rsidP="00CD7A6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D7166" w:rsidRDefault="002D7166" w:rsidP="00CD7A6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исполнения расходной части бюджета  муниципального образования «Дубровское городское поселение» за 2011 – 2015 годы представлена в таблице.</w:t>
      </w:r>
    </w:p>
    <w:p w:rsidR="002D7166" w:rsidRDefault="002D7166" w:rsidP="00CD7A6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31"/>
        <w:gridCol w:w="2348"/>
        <w:gridCol w:w="2304"/>
      </w:tblGrid>
      <w:tr w:rsidR="002D7166" w:rsidRPr="006A1740" w:rsidTr="006A1740">
        <w:tc>
          <w:tcPr>
            <w:tcW w:w="230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233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 xml:space="preserve">Расходы, 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234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% исполнения</w:t>
            </w:r>
          </w:p>
        </w:tc>
        <w:tc>
          <w:tcPr>
            <w:tcW w:w="230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Темп роста к пред. году</w:t>
            </w:r>
          </w:p>
        </w:tc>
      </w:tr>
      <w:tr w:rsidR="002D7166" w:rsidRPr="006A1740" w:rsidTr="006A1740">
        <w:tc>
          <w:tcPr>
            <w:tcW w:w="2303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33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30 094,8</w:t>
            </w:r>
          </w:p>
        </w:tc>
        <w:tc>
          <w:tcPr>
            <w:tcW w:w="234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94,3</w:t>
            </w:r>
          </w:p>
        </w:tc>
        <w:tc>
          <w:tcPr>
            <w:tcW w:w="230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127,5</w:t>
            </w:r>
          </w:p>
        </w:tc>
      </w:tr>
      <w:tr w:rsidR="002D7166" w:rsidRPr="006A1740" w:rsidTr="006A1740">
        <w:tc>
          <w:tcPr>
            <w:tcW w:w="230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233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23 600,2</w:t>
            </w:r>
          </w:p>
        </w:tc>
        <w:tc>
          <w:tcPr>
            <w:tcW w:w="234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30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78,0</w:t>
            </w:r>
          </w:p>
        </w:tc>
      </w:tr>
      <w:tr w:rsidR="002D7166" w:rsidRPr="006A1740" w:rsidTr="006A1740">
        <w:tc>
          <w:tcPr>
            <w:tcW w:w="230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233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30 252,8</w:t>
            </w:r>
          </w:p>
        </w:tc>
        <w:tc>
          <w:tcPr>
            <w:tcW w:w="234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30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68,3</w:t>
            </w:r>
          </w:p>
        </w:tc>
      </w:tr>
      <w:tr w:rsidR="002D7166" w:rsidRPr="006A1740" w:rsidTr="006A1740">
        <w:tc>
          <w:tcPr>
            <w:tcW w:w="230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233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44 267,6</w:t>
            </w:r>
          </w:p>
        </w:tc>
        <w:tc>
          <w:tcPr>
            <w:tcW w:w="234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30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160,5</w:t>
            </w:r>
          </w:p>
        </w:tc>
      </w:tr>
      <w:tr w:rsidR="002D7166" w:rsidRPr="006A1740" w:rsidTr="006A1740">
        <w:tc>
          <w:tcPr>
            <w:tcW w:w="230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233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27 576,8</w:t>
            </w:r>
          </w:p>
        </w:tc>
        <w:tc>
          <w:tcPr>
            <w:tcW w:w="234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94,6</w:t>
            </w:r>
          </w:p>
        </w:tc>
        <w:tc>
          <w:tcPr>
            <w:tcW w:w="2304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86,1</w:t>
            </w:r>
          </w:p>
        </w:tc>
      </w:tr>
    </w:tbl>
    <w:p w:rsidR="002D7166" w:rsidRDefault="002D7166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Предоставленные в таблице данные свидетельствуют, что в 2012, 2015  годах отмечается повышение темпа роста расходной части бюджета 160,5% и 127,5% соответственно. В  2011, 2013 и 2014 годах отмечается снижение темпов роста расходной части  бюджета – 68,1%, 68,3% и 78,0% соответственно. При этом отмечено, что за 2011 и 2015 годах процент исполнения по кассовым расходам имеет низкий показатель за последние 5 лет.</w:t>
      </w:r>
    </w:p>
    <w:p w:rsidR="002D7166" w:rsidRDefault="002D7166" w:rsidP="00C356A5">
      <w:pPr>
        <w:spacing w:after="0" w:line="240" w:lineRule="auto"/>
        <w:ind w:left="142" w:firstLine="938"/>
        <w:jc w:val="both"/>
        <w:rPr>
          <w:rFonts w:ascii="Times New Roman" w:hAnsi="Times New Roman"/>
          <w:b/>
          <w:sz w:val="28"/>
          <w:szCs w:val="28"/>
        </w:rPr>
      </w:pPr>
    </w:p>
    <w:p w:rsidR="002D7166" w:rsidRPr="00C356A5" w:rsidRDefault="002D7166" w:rsidP="00C356A5">
      <w:pPr>
        <w:spacing w:after="0" w:line="240" w:lineRule="auto"/>
        <w:ind w:left="142" w:firstLine="938"/>
        <w:jc w:val="both"/>
        <w:rPr>
          <w:rFonts w:ascii="Times New Roman" w:hAnsi="Times New Roman"/>
          <w:b/>
          <w:sz w:val="28"/>
          <w:szCs w:val="28"/>
        </w:rPr>
      </w:pPr>
      <w:r w:rsidRPr="00A52739">
        <w:rPr>
          <w:rFonts w:ascii="Times New Roman" w:hAnsi="Times New Roman"/>
          <w:b/>
          <w:sz w:val="28"/>
          <w:szCs w:val="28"/>
        </w:rPr>
        <w:t>Расходы по разделам и подразделам  классификации расходов бюджета муниципального</w:t>
      </w:r>
      <w:r w:rsidRPr="00C356A5">
        <w:rPr>
          <w:rFonts w:ascii="Times New Roman" w:hAnsi="Times New Roman"/>
          <w:b/>
          <w:sz w:val="28"/>
          <w:szCs w:val="28"/>
        </w:rPr>
        <w:t xml:space="preserve"> образования «Дубровское городское поселение».</w:t>
      </w:r>
    </w:p>
    <w:p w:rsidR="002D7166" w:rsidRDefault="002D7166" w:rsidP="00CD7A6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Исполнение расходов осуществлялось в 2015 году по шести разделам бюджетной классификации. Информация об исполнении расходов бюджета по разделам  классификации бюджета представлена в таблице.</w:t>
      </w:r>
    </w:p>
    <w:p w:rsidR="002D7166" w:rsidRPr="0060654F" w:rsidRDefault="002D7166" w:rsidP="00CD7A67">
      <w:pPr>
        <w:spacing w:after="0" w:line="240" w:lineRule="auto"/>
        <w:ind w:left="708"/>
        <w:jc w:val="right"/>
        <w:rPr>
          <w:rFonts w:ascii="Times New Roman" w:hAnsi="Times New Roman"/>
        </w:rPr>
      </w:pPr>
      <w:r w:rsidRPr="0060654F">
        <w:rPr>
          <w:rFonts w:ascii="Times New Roman" w:hAnsi="Times New Roman"/>
        </w:rPr>
        <w:t>(тыс. рублей)</w:t>
      </w: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569"/>
        <w:gridCol w:w="566"/>
        <w:gridCol w:w="1330"/>
        <w:gridCol w:w="1513"/>
        <w:gridCol w:w="1349"/>
        <w:gridCol w:w="1332"/>
        <w:gridCol w:w="1340"/>
      </w:tblGrid>
      <w:tr w:rsidR="002D7166" w:rsidRPr="006A1740" w:rsidTr="00CD7A67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разделов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классификации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ind w:left="-36" w:firstLine="1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330" w:type="dxa"/>
          </w:tcPr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Исполнено 2014 г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</w:tcPr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Уточненный план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2015 г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Исполнено в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2015 г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% исполнения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Темп роста, </w:t>
            </w:r>
          </w:p>
          <w:p w:rsidR="002D7166" w:rsidRPr="006A1740" w:rsidRDefault="002D71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</w:p>
        </w:tc>
      </w:tr>
      <w:tr w:rsidR="002D7166" w:rsidRPr="006A1740" w:rsidTr="0060654F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0" w:type="dxa"/>
            <w:vAlign w:val="center"/>
          </w:tcPr>
          <w:p w:rsidR="002D7166" w:rsidRPr="006A1740" w:rsidRDefault="002D7166" w:rsidP="008734ED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3 120,4</w:t>
            </w:r>
          </w:p>
        </w:tc>
        <w:tc>
          <w:tcPr>
            <w:tcW w:w="1513" w:type="dxa"/>
            <w:vAlign w:val="center"/>
          </w:tcPr>
          <w:p w:rsidR="002D7166" w:rsidRPr="006A1740" w:rsidRDefault="002D7166" w:rsidP="007270D3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105,1</w:t>
            </w:r>
          </w:p>
        </w:tc>
        <w:tc>
          <w:tcPr>
            <w:tcW w:w="1349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105,1</w:t>
            </w:r>
          </w:p>
        </w:tc>
        <w:tc>
          <w:tcPr>
            <w:tcW w:w="1332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340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3,4</w:t>
            </w:r>
          </w:p>
        </w:tc>
      </w:tr>
      <w:tr w:rsidR="002D7166" w:rsidRPr="006A1740" w:rsidTr="0060654F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Национальная безопасность и правоохр деятельность 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0" w:type="dxa"/>
            <w:vAlign w:val="center"/>
          </w:tcPr>
          <w:p w:rsidR="002D7166" w:rsidRPr="007270D3" w:rsidRDefault="002D7166" w:rsidP="008734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1 268,8</w:t>
            </w:r>
          </w:p>
        </w:tc>
        <w:tc>
          <w:tcPr>
            <w:tcW w:w="1513" w:type="dxa"/>
            <w:vAlign w:val="center"/>
          </w:tcPr>
          <w:p w:rsidR="002D7166" w:rsidRPr="007270D3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349" w:type="dxa"/>
            <w:vAlign w:val="center"/>
          </w:tcPr>
          <w:p w:rsidR="002D7166" w:rsidRPr="007270D3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332" w:type="dxa"/>
            <w:vAlign w:val="center"/>
          </w:tcPr>
          <w:p w:rsidR="002D7166" w:rsidRPr="007270D3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340" w:type="dxa"/>
            <w:vAlign w:val="center"/>
          </w:tcPr>
          <w:p w:rsidR="002D7166" w:rsidRPr="007270D3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2D7166" w:rsidRPr="006A1740" w:rsidTr="0060654F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0" w:type="dxa"/>
            <w:vAlign w:val="center"/>
          </w:tcPr>
          <w:p w:rsidR="002D7166" w:rsidRPr="006A1740" w:rsidRDefault="002D7166" w:rsidP="008734ED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8 118,2</w:t>
            </w:r>
          </w:p>
        </w:tc>
        <w:tc>
          <w:tcPr>
            <w:tcW w:w="1513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15654,6</w:t>
            </w:r>
          </w:p>
        </w:tc>
        <w:tc>
          <w:tcPr>
            <w:tcW w:w="1349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15654,6</w:t>
            </w:r>
          </w:p>
        </w:tc>
        <w:tc>
          <w:tcPr>
            <w:tcW w:w="1332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340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в 1,9 раза</w:t>
            </w:r>
          </w:p>
        </w:tc>
      </w:tr>
      <w:tr w:rsidR="002D7166" w:rsidRPr="006A1740" w:rsidTr="007270D3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Жилищно-коммунальное </w:t>
            </w:r>
          </w:p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хозяйство</w:t>
            </w:r>
          </w:p>
        </w:tc>
        <w:tc>
          <w:tcPr>
            <w:tcW w:w="566" w:type="dxa"/>
            <w:vAlign w:val="center"/>
          </w:tcPr>
          <w:p w:rsidR="002D7166" w:rsidRPr="006A1740" w:rsidRDefault="002D7166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D7166" w:rsidRPr="006A1740" w:rsidRDefault="002D7166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1740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1330" w:type="dxa"/>
            <w:vAlign w:val="center"/>
          </w:tcPr>
          <w:p w:rsidR="002D7166" w:rsidRPr="009A3D84" w:rsidRDefault="002D7166" w:rsidP="008734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3D84">
              <w:rPr>
                <w:rFonts w:ascii="Times New Roman" w:hAnsi="Times New Roman"/>
                <w:lang w:eastAsia="ru-RU"/>
              </w:rPr>
              <w:t>6 262,7</w:t>
            </w:r>
          </w:p>
        </w:tc>
        <w:tc>
          <w:tcPr>
            <w:tcW w:w="1513" w:type="dxa"/>
            <w:vAlign w:val="center"/>
          </w:tcPr>
          <w:p w:rsidR="002D7166" w:rsidRPr="009A3D84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14556,7</w:t>
            </w:r>
          </w:p>
        </w:tc>
        <w:tc>
          <w:tcPr>
            <w:tcW w:w="1349" w:type="dxa"/>
            <w:vAlign w:val="center"/>
          </w:tcPr>
          <w:p w:rsidR="002D7166" w:rsidRPr="009A3D84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9746,0</w:t>
            </w:r>
          </w:p>
        </w:tc>
        <w:tc>
          <w:tcPr>
            <w:tcW w:w="1332" w:type="dxa"/>
            <w:vAlign w:val="center"/>
          </w:tcPr>
          <w:p w:rsidR="002D7166" w:rsidRPr="009A3D84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66,9</w:t>
            </w:r>
          </w:p>
        </w:tc>
        <w:tc>
          <w:tcPr>
            <w:tcW w:w="1340" w:type="dxa"/>
            <w:vAlign w:val="center"/>
          </w:tcPr>
          <w:p w:rsidR="002D7166" w:rsidRPr="009A3D84" w:rsidRDefault="002D7166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1,6 раза</w:t>
            </w:r>
          </w:p>
        </w:tc>
      </w:tr>
      <w:tr w:rsidR="002D7166" w:rsidRPr="006A1740" w:rsidTr="0060654F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30" w:type="dxa"/>
            <w:vAlign w:val="center"/>
          </w:tcPr>
          <w:p w:rsidR="002D7166" w:rsidRPr="006A1740" w:rsidRDefault="002D7166" w:rsidP="008734ED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4 654,9</w:t>
            </w:r>
          </w:p>
        </w:tc>
        <w:tc>
          <w:tcPr>
            <w:tcW w:w="1513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4330,6</w:t>
            </w:r>
          </w:p>
        </w:tc>
        <w:tc>
          <w:tcPr>
            <w:tcW w:w="1349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4322,6</w:t>
            </w:r>
          </w:p>
        </w:tc>
        <w:tc>
          <w:tcPr>
            <w:tcW w:w="1332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99,8</w:t>
            </w:r>
          </w:p>
        </w:tc>
        <w:tc>
          <w:tcPr>
            <w:tcW w:w="1340" w:type="dxa"/>
            <w:vAlign w:val="center"/>
          </w:tcPr>
          <w:p w:rsidR="002D7166" w:rsidRPr="006A1740" w:rsidRDefault="002D7166" w:rsidP="009A3D84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92,9</w:t>
            </w:r>
          </w:p>
        </w:tc>
      </w:tr>
      <w:tr w:rsidR="002D7166" w:rsidRPr="006A1740" w:rsidTr="0060654F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0" w:type="dxa"/>
            <w:vAlign w:val="center"/>
          </w:tcPr>
          <w:p w:rsidR="002D7166" w:rsidRPr="006A1740" w:rsidRDefault="002D7166" w:rsidP="008734ED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65,2</w:t>
            </w:r>
          </w:p>
        </w:tc>
        <w:tc>
          <w:tcPr>
            <w:tcW w:w="1513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186,5</w:t>
            </w:r>
          </w:p>
        </w:tc>
        <w:tc>
          <w:tcPr>
            <w:tcW w:w="1349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186,5</w:t>
            </w:r>
          </w:p>
        </w:tc>
        <w:tc>
          <w:tcPr>
            <w:tcW w:w="1332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  <w:tc>
          <w:tcPr>
            <w:tcW w:w="1340" w:type="dxa"/>
            <w:vAlign w:val="center"/>
          </w:tcPr>
          <w:p w:rsidR="002D7166" w:rsidRPr="006A1740" w:rsidRDefault="002D7166" w:rsidP="009A3D84">
            <w:pPr>
              <w:spacing w:after="0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в 2,9 раза</w:t>
            </w:r>
          </w:p>
        </w:tc>
      </w:tr>
      <w:tr w:rsidR="002D7166" w:rsidRPr="006A1740" w:rsidTr="007270D3">
        <w:tc>
          <w:tcPr>
            <w:tcW w:w="2569" w:type="dxa"/>
          </w:tcPr>
          <w:p w:rsidR="002D7166" w:rsidRPr="006A1740" w:rsidRDefault="002D7166" w:rsidP="006065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0" w:type="dxa"/>
            <w:vAlign w:val="center"/>
          </w:tcPr>
          <w:p w:rsidR="002D7166" w:rsidRPr="006A1740" w:rsidRDefault="002D7166" w:rsidP="008734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1740">
              <w:rPr>
                <w:rFonts w:ascii="Times New Roman" w:hAnsi="Times New Roman"/>
                <w:lang w:eastAsia="ru-RU"/>
              </w:rPr>
              <w:t>110,0</w:t>
            </w:r>
          </w:p>
        </w:tc>
        <w:tc>
          <w:tcPr>
            <w:tcW w:w="1513" w:type="dxa"/>
            <w:vAlign w:val="center"/>
          </w:tcPr>
          <w:p w:rsidR="002D7166" w:rsidRPr="006A1740" w:rsidRDefault="002D7166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1740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349" w:type="dxa"/>
            <w:vAlign w:val="center"/>
          </w:tcPr>
          <w:p w:rsidR="002D7166" w:rsidRPr="006A1740" w:rsidRDefault="002D7166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1740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332" w:type="dxa"/>
            <w:vAlign w:val="center"/>
          </w:tcPr>
          <w:p w:rsidR="002D7166" w:rsidRPr="006A1740" w:rsidRDefault="002D7166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1740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340" w:type="dxa"/>
            <w:vAlign w:val="center"/>
          </w:tcPr>
          <w:p w:rsidR="002D7166" w:rsidRPr="006A1740" w:rsidRDefault="002D7166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1740">
              <w:rPr>
                <w:rFonts w:ascii="Times New Roman" w:hAnsi="Times New Roman"/>
                <w:lang w:eastAsia="ru-RU"/>
              </w:rPr>
              <w:t>72,7</w:t>
            </w:r>
          </w:p>
        </w:tc>
      </w:tr>
      <w:tr w:rsidR="002D7166" w:rsidRPr="006A1740" w:rsidTr="0060654F">
        <w:tc>
          <w:tcPr>
            <w:tcW w:w="2569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A174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6" w:type="dxa"/>
          </w:tcPr>
          <w:p w:rsidR="002D7166" w:rsidRPr="006A1740" w:rsidRDefault="002D716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Align w:val="center"/>
          </w:tcPr>
          <w:p w:rsidR="002D7166" w:rsidRPr="006A1740" w:rsidRDefault="002D7166" w:rsidP="008734E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23 600,2</w:t>
            </w:r>
          </w:p>
        </w:tc>
        <w:tc>
          <w:tcPr>
            <w:tcW w:w="1513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34913,5</w:t>
            </w:r>
          </w:p>
        </w:tc>
        <w:tc>
          <w:tcPr>
            <w:tcW w:w="1349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30094,8</w:t>
            </w:r>
          </w:p>
        </w:tc>
        <w:tc>
          <w:tcPr>
            <w:tcW w:w="1332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94,3</w:t>
            </w:r>
          </w:p>
        </w:tc>
        <w:tc>
          <w:tcPr>
            <w:tcW w:w="1340" w:type="dxa"/>
            <w:vAlign w:val="center"/>
          </w:tcPr>
          <w:p w:rsidR="002D7166" w:rsidRPr="006A1740" w:rsidRDefault="002D7166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в 1,3 раза</w:t>
            </w:r>
          </w:p>
        </w:tc>
      </w:tr>
    </w:tbl>
    <w:p w:rsidR="002D7166" w:rsidRDefault="002D7166" w:rsidP="00CD7A67">
      <w:pPr>
        <w:spacing w:after="0" w:line="240" w:lineRule="auto"/>
        <w:ind w:left="142" w:firstLine="566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100,0% исполнены обязательства по 4 разделам.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предшествующим  2014 годом отмечается рост расходов бюджета по трем разделам: </w:t>
      </w:r>
    </w:p>
    <w:p w:rsidR="002D7166" w:rsidRDefault="002D7166" w:rsidP="001F00D4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 Национальная экономика – в 1,9 раза;</w:t>
      </w:r>
    </w:p>
    <w:p w:rsidR="002D7166" w:rsidRDefault="002D7166" w:rsidP="001F00D4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 Жилищно-коммунальное хозяйство – 1,6 раза;</w:t>
      </w:r>
    </w:p>
    <w:p w:rsidR="002D7166" w:rsidRDefault="002D7166" w:rsidP="001F00D4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Социальная политика – в 2,9 раза.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уровня 2014 года расходы сложились по остальным трем разделам.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Наибольший удельный вес 52,0% в расходах бюджета занимает  раздел  «Национальная экономика».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310369">
        <w:rPr>
          <w:rFonts w:ascii="Times New Roman" w:hAnsi="Times New Roman"/>
          <w:sz w:val="28"/>
          <w:szCs w:val="28"/>
        </w:rPr>
        <w:t>Расходы  бюджета по</w:t>
      </w:r>
      <w:r>
        <w:rPr>
          <w:rFonts w:ascii="Times New Roman" w:hAnsi="Times New Roman"/>
          <w:sz w:val="28"/>
          <w:szCs w:val="28"/>
        </w:rPr>
        <w:t xml:space="preserve"> разделу </w:t>
      </w:r>
      <w:r>
        <w:rPr>
          <w:rFonts w:ascii="Times New Roman" w:hAnsi="Times New Roman"/>
          <w:b/>
          <w:sz w:val="28"/>
          <w:szCs w:val="28"/>
        </w:rPr>
        <w:t>01 «Общегосударственные расходы»</w:t>
      </w:r>
      <w:r>
        <w:rPr>
          <w:rFonts w:ascii="Times New Roman" w:hAnsi="Times New Roman"/>
          <w:sz w:val="28"/>
          <w:szCs w:val="28"/>
        </w:rPr>
        <w:t xml:space="preserve"> в проверяемом периоде исполнены в объеме   105,1 тыс. рублей, или 100,0% от утвержденных сводной бюджетной росписью назначений.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предшествующим периодом расходы по данному разделу снижены на 96,6 процента. Доля расходов раздела в общем объеме составила 0,3%, что на 12,9 процентных пункта меньше показателей прошлого года.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разделу 01 и подразделов классификации расходов представлено в таблице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7"/>
        <w:gridCol w:w="1001"/>
        <w:gridCol w:w="1447"/>
        <w:gridCol w:w="1597"/>
        <w:gridCol w:w="1447"/>
        <w:gridCol w:w="1449"/>
      </w:tblGrid>
      <w:tr w:rsidR="002D7166" w:rsidRPr="006A1740" w:rsidTr="006A1740">
        <w:tc>
          <w:tcPr>
            <w:tcW w:w="248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00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Рз Пр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Кассовое исполнение расходов в 2014 году (тыс. руб.)</w:t>
            </w:r>
          </w:p>
        </w:tc>
        <w:tc>
          <w:tcPr>
            <w:tcW w:w="159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Объем расходов на 2015 год утвержденный сводной бюджетной росписью (тыс. руб.)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Кассовое исполнение расходов в 2015 году (тыс. руб.)</w:t>
            </w:r>
          </w:p>
        </w:tc>
        <w:tc>
          <w:tcPr>
            <w:tcW w:w="144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Процент исполнения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(%)</w:t>
            </w:r>
          </w:p>
        </w:tc>
      </w:tr>
      <w:tr w:rsidR="002D7166" w:rsidRPr="006A1740" w:rsidTr="006A1740">
        <w:tc>
          <w:tcPr>
            <w:tcW w:w="248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100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3 120,4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105,1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105,1</w:t>
            </w:r>
          </w:p>
        </w:tc>
        <w:tc>
          <w:tcPr>
            <w:tcW w:w="144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100,0</w:t>
            </w:r>
          </w:p>
        </w:tc>
      </w:tr>
      <w:tr w:rsidR="002D7166" w:rsidRPr="006A1740" w:rsidTr="006A1740">
        <w:tc>
          <w:tcPr>
            <w:tcW w:w="248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Функционирование 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00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01 04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3 065,7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</w:t>
            </w:r>
          </w:p>
        </w:tc>
        <w:tc>
          <w:tcPr>
            <w:tcW w:w="144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</w:t>
            </w:r>
          </w:p>
        </w:tc>
      </w:tr>
      <w:tr w:rsidR="002D7166" w:rsidRPr="006A1740" w:rsidTr="006A1740">
        <w:tc>
          <w:tcPr>
            <w:tcW w:w="248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00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01 06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0,5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1,0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1,0</w:t>
            </w:r>
          </w:p>
        </w:tc>
        <w:tc>
          <w:tcPr>
            <w:tcW w:w="144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</w:tr>
      <w:tr w:rsidR="002D7166" w:rsidRPr="006A1740" w:rsidTr="006A1740">
        <w:tc>
          <w:tcPr>
            <w:tcW w:w="248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Обеспечение проведения выборов и референдумов</w:t>
            </w:r>
          </w:p>
        </w:tc>
        <w:tc>
          <w:tcPr>
            <w:tcW w:w="100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01 07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20,2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</w:t>
            </w:r>
          </w:p>
        </w:tc>
        <w:tc>
          <w:tcPr>
            <w:tcW w:w="144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</w:t>
            </w:r>
          </w:p>
        </w:tc>
      </w:tr>
      <w:tr w:rsidR="002D7166" w:rsidRPr="006A1740" w:rsidTr="006A1740">
        <w:tc>
          <w:tcPr>
            <w:tcW w:w="248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Другие общегосударственные  вопросы</w:t>
            </w:r>
          </w:p>
        </w:tc>
        <w:tc>
          <w:tcPr>
            <w:tcW w:w="100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01 13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34,0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103,9</w:t>
            </w:r>
          </w:p>
        </w:tc>
        <w:tc>
          <w:tcPr>
            <w:tcW w:w="144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103,9</w:t>
            </w:r>
          </w:p>
        </w:tc>
        <w:tc>
          <w:tcPr>
            <w:tcW w:w="144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</w:tr>
    </w:tbl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данным, представленным  в таблице, расходы по всем подразделам исполнены  в полном объеме. На обеспечение деятельности Контрольно-счетной палаты направлено 1,0 тыс. рублей. По подразделу 01 13 расходы составили 103,9 тыс. рублей, направлены на оценку недвижимости, признание прав и регулирование отношений по муниципальной собственности.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Плановые назначения по разделу </w:t>
      </w:r>
      <w:r>
        <w:rPr>
          <w:rFonts w:ascii="Times New Roman" w:hAnsi="Times New Roman"/>
          <w:b/>
          <w:sz w:val="28"/>
          <w:szCs w:val="28"/>
        </w:rPr>
        <w:t>04 «Национальная экономика»</w:t>
      </w:r>
      <w:r>
        <w:rPr>
          <w:rFonts w:ascii="Times New Roman" w:hAnsi="Times New Roman"/>
          <w:sz w:val="28"/>
          <w:szCs w:val="28"/>
        </w:rPr>
        <w:t xml:space="preserve"> исполнены на 100,0% и составили  15654,8  тыс. рублей. Первоначально утвержденные расходы увеличены в 4,5 раза.  К уровню 2014 года расходы увеличились на 92,8 процента, в связи с увеличением расходов дорожного хозяйства. На ремонт автомобильных дорог и дворовых территорий по ул. О.Кошевого, ул. Ленина направлены областные средства в объеме 12613,2 тыс. рублей, на софинансирование – 896,9 тыс. рублей.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разделу </w:t>
      </w:r>
      <w:r>
        <w:rPr>
          <w:rFonts w:ascii="Times New Roman" w:hAnsi="Times New Roman"/>
          <w:b/>
          <w:sz w:val="28"/>
          <w:szCs w:val="28"/>
        </w:rPr>
        <w:t>05 «</w:t>
      </w:r>
      <w:r>
        <w:rPr>
          <w:rFonts w:ascii="Times New Roman" w:hAnsi="Times New Roman"/>
          <w:b/>
          <w:sz w:val="28"/>
          <w:szCs w:val="28"/>
          <w:lang w:eastAsia="ru-RU"/>
        </w:rPr>
        <w:t>Жилищно-коммунальное хозяйство»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2015 год расходные обязательства бюджетом предусмотрены в объеме  14556,7  тыс. рублей. Исполнение сложилось в сумме   9745,9 тыс. рублей, или на 67,0% плана.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динамики расходов бюджета по данному разделу показал, что по сравнению с 2014 годом объем расходов увеличен в 1,6 раза. В общем объеме бюджета доля расходов по разделу составляет 32,4 процента.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об объемах расходов бюджета в разрезе подразделов раздела 05 «Жилищно-коммунальное хозяйство» в 2015 и 2014 годах представлена в диаграмме.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0DDE">
        <w:rPr>
          <w:noProof/>
          <w:lang w:eastAsia="ru-RU"/>
        </w:rPr>
        <w:object w:dxaOrig="8746" w:dyaOrig="5069">
          <v:shape id="Диаграмма 6" o:spid="_x0000_i1027" type="#_x0000_t75" style="width:437.25pt;height:253.5pt;visibility:visible" o:ole="">
            <v:imagedata r:id="rId11" o:title="" cropbottom="-13f"/>
            <o:lock v:ext="edit" aspectratio="f"/>
          </v:shape>
          <o:OLEObject Type="Embed" ProgID="Excel.Chart.8" ShapeID="Диаграмма 6" DrawAspect="Content" ObjectID="_1522755002" r:id="rId12"/>
        </w:objec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C2567">
        <w:rPr>
          <w:rFonts w:ascii="Times New Roman" w:hAnsi="Times New Roman"/>
          <w:sz w:val="28"/>
          <w:szCs w:val="28"/>
          <w:lang w:eastAsia="ru-RU"/>
        </w:rPr>
        <w:t>Наибольший</w:t>
      </w:r>
      <w:r>
        <w:rPr>
          <w:rFonts w:ascii="Times New Roman" w:hAnsi="Times New Roman"/>
          <w:sz w:val="28"/>
          <w:szCs w:val="28"/>
          <w:lang w:eastAsia="ru-RU"/>
        </w:rPr>
        <w:t xml:space="preserve"> удельный вес в структуре раздела занимают расходы по подразделу 05 03 «Благоустройство», что составляет 53,7% в общем объеме  расходов раздела. На коммунальное хозяйство (подраздел 05 02) направлено средств в объеме   2036,6 тыс. рублей, или 20,9% от расходов раздела, на жилищное хозяйство – 2474,7 тыс. рублей, или 25,4 процента. 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разделу 08 «Культура, кинематография»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2015 год  расходы бюджета с учетом внесенных изменений утверждены в объеме  4330,6  тыс. рублей. Исполнены расходы в сумме  4322,6  тыс. рублей, или на 99,8%, в общем объеме бюджета доля расходов по разделу – 19,7 процента.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Анализ динамики расходов бюджета по данному разделу показал, что по сравнению с 2014 годом объемы расходов снизился   на  332,3  тыс. рублей, или на 7,1 процента.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 об объемах расходов бюджета в разрезе раздела 08 «Культура, кинематография» в 2014 и 2015 годах представлена в диаграмме.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0DDE">
        <w:rPr>
          <w:noProof/>
          <w:lang w:eastAsia="ru-RU"/>
        </w:rPr>
        <w:object w:dxaOrig="6797" w:dyaOrig="2928">
          <v:shape id="Диаграмма 7" o:spid="_x0000_i1028" type="#_x0000_t75" style="width:339.75pt;height:144.75pt;visibility:visible" o:ole="">
            <v:imagedata r:id="rId13" o:title="" cropbottom="-45f"/>
            <o:lock v:ext="edit" aspectratio="f"/>
          </v:shape>
          <o:OLEObject Type="Embed" ProgID="Excel.Chart.8" ShapeID="Диаграмма 7" DrawAspect="Content" ObjectID="_1522755003" r:id="rId14"/>
        </w:objec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Средства направлены в виде субсидий муниципальным бюджетным учреждениям культуры.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</w:t>
      </w:r>
      <w:r>
        <w:rPr>
          <w:rFonts w:ascii="Times New Roman" w:hAnsi="Times New Roman"/>
          <w:b/>
          <w:sz w:val="28"/>
          <w:szCs w:val="28"/>
        </w:rPr>
        <w:t>раздела 10 «Социальная политика»</w:t>
      </w:r>
      <w:r>
        <w:rPr>
          <w:rFonts w:ascii="Times New Roman" w:hAnsi="Times New Roman"/>
          <w:sz w:val="28"/>
          <w:szCs w:val="28"/>
        </w:rPr>
        <w:t xml:space="preserve"> исполнены в отчетном году в объеме 186,5  тыс. рублей, или 100,0% к плановым назначениям. По сравнению с предшествующим периодом расходы по разделу увеличились в 2,7 раза. Доля расходов раздела в общем объеме расходов бюджета составила 0,6 процента.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распределении бюджетных ассигнований по разделам и подразделам классификации расходов представлена в таблице.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9"/>
        <w:gridCol w:w="1178"/>
        <w:gridCol w:w="1491"/>
        <w:gridCol w:w="1597"/>
        <w:gridCol w:w="1491"/>
        <w:gridCol w:w="1492"/>
      </w:tblGrid>
      <w:tr w:rsidR="002D7166" w:rsidRPr="006A1740" w:rsidTr="006A1740">
        <w:tc>
          <w:tcPr>
            <w:tcW w:w="217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A174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17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Рз Пр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Кассовое исполнение расходов в 2014 году (тыс. руб.)</w:t>
            </w:r>
          </w:p>
        </w:tc>
        <w:tc>
          <w:tcPr>
            <w:tcW w:w="159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Объем расходов на 2015 год утвержденный сводной бюджетной росписью (тыс. руб.)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Кассовое исполнение расходов в 2015 году (тыс. руб.)</w:t>
            </w:r>
          </w:p>
        </w:tc>
        <w:tc>
          <w:tcPr>
            <w:tcW w:w="14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Процент исполнения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(%)</w:t>
            </w:r>
          </w:p>
        </w:tc>
      </w:tr>
      <w:tr w:rsidR="002D7166" w:rsidRPr="006A1740" w:rsidTr="006A1740">
        <w:tc>
          <w:tcPr>
            <w:tcW w:w="217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Социальная политика</w:t>
            </w:r>
          </w:p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65,2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186,5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186,5</w:t>
            </w:r>
          </w:p>
        </w:tc>
        <w:tc>
          <w:tcPr>
            <w:tcW w:w="14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1740">
              <w:rPr>
                <w:rFonts w:ascii="Times New Roman" w:hAnsi="Times New Roman"/>
                <w:b/>
              </w:rPr>
              <w:t>100,0</w:t>
            </w:r>
          </w:p>
        </w:tc>
      </w:tr>
      <w:tr w:rsidR="002D7166" w:rsidRPr="006A1740" w:rsidTr="006A1740">
        <w:tc>
          <w:tcPr>
            <w:tcW w:w="217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17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10 01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35,2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156,5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156,5</w:t>
            </w:r>
          </w:p>
        </w:tc>
        <w:tc>
          <w:tcPr>
            <w:tcW w:w="14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</w:tr>
      <w:tr w:rsidR="002D7166" w:rsidRPr="006A1740" w:rsidTr="006A1740">
        <w:tc>
          <w:tcPr>
            <w:tcW w:w="2179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1178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10 03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30,0</w:t>
            </w:r>
          </w:p>
        </w:tc>
        <w:tc>
          <w:tcPr>
            <w:tcW w:w="1597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30,0</w:t>
            </w:r>
          </w:p>
        </w:tc>
        <w:tc>
          <w:tcPr>
            <w:tcW w:w="1491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30,0</w:t>
            </w:r>
          </w:p>
        </w:tc>
        <w:tc>
          <w:tcPr>
            <w:tcW w:w="1492" w:type="dxa"/>
            <w:vAlign w:val="center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40">
              <w:rPr>
                <w:rFonts w:ascii="Times New Roman" w:hAnsi="Times New Roman"/>
              </w:rPr>
              <w:t>100,0</w:t>
            </w:r>
          </w:p>
        </w:tc>
      </w:tr>
    </w:tbl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структуре раздела наибольший удельный занимают расходы подраздела 10 01 «Пенсионное обеспечение» - 83,9% общего объема расходов  данного раздела. 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социальное обеспечение населения направлено 16,1%, или 30,0 тыс. рублей.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>
        <w:rPr>
          <w:rFonts w:ascii="Times New Roman" w:hAnsi="Times New Roman"/>
          <w:b/>
          <w:sz w:val="28"/>
          <w:szCs w:val="28"/>
          <w:lang w:eastAsia="ru-RU"/>
        </w:rPr>
        <w:t>11 «Физическая культура и спорт»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2015 год  объем бюджетных расходов утвержден в сумме   80,0 тыс. рублей, исполнение составило  80,0  тыс. рублей или 100,0 процента.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динамики расходов бюджета по данному разделу свидетельствует, что по сравнению с 2014 годом объем расходов по разделу снизился на  30,0  тыс. рублей, или на 27,3 процента. В общем объеме расходов бюджета доля кассового исполнения по разделу составила 0,26 процента.</w:t>
      </w:r>
    </w:p>
    <w:p w:rsidR="002D7166" w:rsidRDefault="002D7166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Расходы представлены одним подразделом</w:t>
      </w:r>
      <w:r>
        <w:rPr>
          <w:rFonts w:ascii="Times New Roman" w:hAnsi="Times New Roman"/>
          <w:sz w:val="28"/>
          <w:szCs w:val="28"/>
          <w:lang w:eastAsia="ru-RU"/>
        </w:rPr>
        <w:t xml:space="preserve"> «Массовый спорт» объем межбюджетных трансфертов, направленных  бюджету муниципального образования «Дубровский район», составил   80,0 тыс. рублей, что составляет 100,0%  общего объема расходов раздела.  </w:t>
      </w:r>
    </w:p>
    <w:p w:rsidR="002D7166" w:rsidRDefault="002D7166" w:rsidP="00BA1B7B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об объемах расходов бюджета в разрезе подразделов  в 2015 и 2014 годах представлена в диаграмме.</w: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6A1740">
        <w:rPr>
          <w:rFonts w:ascii="Times New Roman" w:hAnsi="Times New Roman"/>
          <w:b/>
          <w:noProof/>
          <w:sz w:val="28"/>
          <w:szCs w:val="28"/>
          <w:lang w:eastAsia="ru-RU"/>
        </w:rPr>
        <w:object w:dxaOrig="8670" w:dyaOrig="5050">
          <v:shape id="Диаграмма 3" o:spid="_x0000_i1029" type="#_x0000_t75" style="width:433.5pt;height:252.75pt;visibility:visible" o:ole="">
            <v:imagedata r:id="rId15" o:title=""/>
            <o:lock v:ext="edit" aspectratio="f"/>
          </v:shape>
          <o:OLEObject Type="Embed" ProgID="Excel.Chart.8" ShapeID="Диаграмма 3" DrawAspect="Content" ObjectID="_1522755004" r:id="rId16"/>
        </w:objec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2D7166" w:rsidRPr="00694A94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694A94">
        <w:rPr>
          <w:rFonts w:ascii="Times New Roman" w:hAnsi="Times New Roman"/>
          <w:b/>
          <w:sz w:val="28"/>
          <w:szCs w:val="28"/>
        </w:rPr>
        <w:t>Дефицит бюджета муниципального образования «</w:t>
      </w:r>
      <w:r>
        <w:rPr>
          <w:rFonts w:ascii="Times New Roman" w:hAnsi="Times New Roman"/>
          <w:b/>
          <w:sz w:val="28"/>
          <w:szCs w:val="28"/>
        </w:rPr>
        <w:t>Дубровское городское поселение</w:t>
      </w:r>
      <w:r w:rsidRPr="00694A94">
        <w:rPr>
          <w:rFonts w:ascii="Times New Roman" w:hAnsi="Times New Roman"/>
          <w:b/>
          <w:sz w:val="28"/>
          <w:szCs w:val="28"/>
        </w:rPr>
        <w:t>» и источники внутреннего финансирования дефицита бюджета.</w:t>
      </w:r>
    </w:p>
    <w:p w:rsidR="002D7166" w:rsidRDefault="002D7166" w:rsidP="00694A94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принятии решения о бюджете  на 2015 бюджет первоначально бюджет был утвержден с дефицитом в размере 150,0 тыс. рублей.</w:t>
      </w:r>
    </w:p>
    <w:p w:rsidR="002D7166" w:rsidRDefault="002D7166" w:rsidP="00694A94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окончательной редакции решения о бюджете на 2015 год дефицит бюджета утвержден в сумме 661,9 тыс. рублей.</w:t>
      </w:r>
    </w:p>
    <w:p w:rsidR="002D7166" w:rsidRDefault="002D7166" w:rsidP="00694A94">
      <w:pPr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бюджетной росписи уточненный дефицит бюджета составил 661,9  тыс. рублей, что </w:t>
      </w:r>
      <w:r>
        <w:rPr>
          <w:rFonts w:ascii="Times New Roman" w:hAnsi="Times New Roman"/>
          <w:color w:val="000000"/>
          <w:sz w:val="28"/>
          <w:szCs w:val="28"/>
        </w:rPr>
        <w:t>обусловлено поступлением в декабре 2013 года доходов, внесенных в сводную бюджетную роспись на основании статей 217, 232 Бюджетного кодекса Российской Федерации.</w:t>
      </w:r>
    </w:p>
    <w:p w:rsidR="002D7166" w:rsidRDefault="002D7166" w:rsidP="00694A94">
      <w:pPr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представленным отчетом об исполнении бюджета, муниципального образования «Дубровское городское поселение», бюджет исполнен с дефицитом в сумме 105,8   тыс. рублей, что составляет 15,8 % процента утвержденных назначений.</w:t>
      </w:r>
    </w:p>
    <w:p w:rsidR="002D7166" w:rsidRDefault="002D7166" w:rsidP="00694A94">
      <w:pPr>
        <w:spacing w:after="0" w:line="240" w:lineRule="auto"/>
        <w:ind w:left="284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вызван корректировкой доходной и расходной части бюджетных обязательств.</w:t>
      </w:r>
    </w:p>
    <w:p w:rsidR="002D7166" w:rsidRDefault="002D7166" w:rsidP="00694A94">
      <w:pPr>
        <w:spacing w:after="0" w:line="240" w:lineRule="auto"/>
        <w:ind w:left="284"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7"/>
        <w:gridCol w:w="1843"/>
        <w:gridCol w:w="1701"/>
        <w:gridCol w:w="1701"/>
        <w:gridCol w:w="2374"/>
      </w:tblGrid>
      <w:tr w:rsidR="002D7166" w:rsidRPr="006A1740" w:rsidTr="006A1740">
        <w:tc>
          <w:tcPr>
            <w:tcW w:w="166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84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Уточнено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  <w:tc>
          <w:tcPr>
            <w:tcW w:w="237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% исполнения</w:t>
            </w:r>
          </w:p>
        </w:tc>
      </w:tr>
      <w:tr w:rsidR="002D7166" w:rsidRPr="006A1740" w:rsidTr="006A1740">
        <w:tc>
          <w:tcPr>
            <w:tcW w:w="166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на 2012</w:t>
            </w:r>
          </w:p>
        </w:tc>
        <w:tc>
          <w:tcPr>
            <w:tcW w:w="184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(-)1 688,2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(-)1 688,2</w:t>
            </w:r>
          </w:p>
        </w:tc>
        <w:tc>
          <w:tcPr>
            <w:tcW w:w="237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2D7166" w:rsidRPr="006A1740" w:rsidTr="006A1740">
        <w:tc>
          <w:tcPr>
            <w:tcW w:w="166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на 2013</w:t>
            </w:r>
          </w:p>
        </w:tc>
        <w:tc>
          <w:tcPr>
            <w:tcW w:w="184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  269,7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(+)  399,3</w:t>
            </w:r>
          </w:p>
        </w:tc>
        <w:tc>
          <w:tcPr>
            <w:tcW w:w="237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D7166" w:rsidRPr="006A1740" w:rsidTr="006A1740">
        <w:tc>
          <w:tcPr>
            <w:tcW w:w="166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на 2014</w:t>
            </w:r>
          </w:p>
        </w:tc>
        <w:tc>
          <w:tcPr>
            <w:tcW w:w="184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(-)150,0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  669,1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  105,8</w:t>
            </w:r>
          </w:p>
        </w:tc>
        <w:tc>
          <w:tcPr>
            <w:tcW w:w="237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</w:tr>
      <w:tr w:rsidR="002D7166" w:rsidRPr="006A1740" w:rsidTr="006A1740">
        <w:tc>
          <w:tcPr>
            <w:tcW w:w="166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на 2015</w:t>
            </w:r>
          </w:p>
        </w:tc>
        <w:tc>
          <w:tcPr>
            <w:tcW w:w="184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(-)150,0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  563,3</w:t>
            </w: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(-)  255,3</w:t>
            </w:r>
          </w:p>
        </w:tc>
        <w:tc>
          <w:tcPr>
            <w:tcW w:w="237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740">
              <w:rPr>
                <w:rFonts w:ascii="Times New Roman" w:hAnsi="Times New Roman"/>
                <w:sz w:val="28"/>
                <w:szCs w:val="28"/>
              </w:rPr>
              <w:t>45,3</w:t>
            </w:r>
          </w:p>
        </w:tc>
      </w:tr>
      <w:tr w:rsidR="002D7166" w:rsidRPr="006A1740" w:rsidTr="006A1740">
        <w:tc>
          <w:tcPr>
            <w:tcW w:w="1667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2D7166" w:rsidRPr="006A1740" w:rsidRDefault="002D7166" w:rsidP="006A1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7166" w:rsidRDefault="002D7166" w:rsidP="00694A94">
      <w:pPr>
        <w:spacing w:after="0" w:line="240" w:lineRule="auto"/>
        <w:ind w:left="284" w:firstLine="360"/>
        <w:rPr>
          <w:rFonts w:ascii="Times New Roman" w:hAnsi="Times New Roman"/>
          <w:sz w:val="28"/>
          <w:szCs w:val="28"/>
        </w:rPr>
      </w:pP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Проверка показала, что размер дефицита, утвержденный решением и фактически сложившийся, не превысил ограничения, установленного пунктом 3 статьи 92,1 Бюджетного кодекса Российской Федерации.</w: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C32892">
        <w:rPr>
          <w:rFonts w:ascii="Times New Roman" w:hAnsi="Times New Roman"/>
          <w:sz w:val="28"/>
          <w:szCs w:val="28"/>
        </w:rPr>
        <w:t>Остаток денежных средств по состоянию на 1 января 201</w:t>
      </w:r>
      <w:r>
        <w:rPr>
          <w:rFonts w:ascii="Times New Roman" w:hAnsi="Times New Roman"/>
          <w:sz w:val="28"/>
          <w:szCs w:val="28"/>
        </w:rPr>
        <w:t>5</w:t>
      </w:r>
      <w:r w:rsidRPr="00C32892">
        <w:rPr>
          <w:rFonts w:ascii="Times New Roman" w:hAnsi="Times New Roman"/>
          <w:sz w:val="28"/>
          <w:szCs w:val="28"/>
        </w:rPr>
        <w:t xml:space="preserve"> года составляет  </w:t>
      </w:r>
      <w:r>
        <w:rPr>
          <w:rFonts w:ascii="Times New Roman" w:hAnsi="Times New Roman"/>
          <w:sz w:val="28"/>
          <w:szCs w:val="28"/>
        </w:rPr>
        <w:t>563,3</w:t>
      </w:r>
      <w:r w:rsidRPr="00C32892">
        <w:rPr>
          <w:rFonts w:ascii="Times New Roman" w:hAnsi="Times New Roman"/>
          <w:sz w:val="28"/>
          <w:szCs w:val="28"/>
        </w:rPr>
        <w:t xml:space="preserve"> тыс. рублей, по состоянию на 1 января 201</w:t>
      </w:r>
      <w:r>
        <w:rPr>
          <w:rFonts w:ascii="Times New Roman" w:hAnsi="Times New Roman"/>
          <w:sz w:val="28"/>
          <w:szCs w:val="28"/>
        </w:rPr>
        <w:t>6</w:t>
      </w:r>
      <w:r w:rsidRPr="00C32892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308,0</w:t>
      </w:r>
      <w:r w:rsidRPr="00C32892">
        <w:rPr>
          <w:rFonts w:ascii="Times New Roman" w:hAnsi="Times New Roman"/>
          <w:sz w:val="28"/>
          <w:szCs w:val="28"/>
        </w:rPr>
        <w:t xml:space="preserve"> тыс. рублей.</w:t>
      </w:r>
    </w:p>
    <w:p w:rsidR="002D7166" w:rsidRDefault="002D7166" w:rsidP="002C387F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по состоянию на 01.01.2015 года и на 01.01.2016 года – отсутствует.</w: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D7166" w:rsidRPr="002C387F" w:rsidRDefault="002D7166" w:rsidP="002C387F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B159AA">
        <w:rPr>
          <w:rFonts w:ascii="Times New Roman" w:hAnsi="Times New Roman"/>
          <w:b/>
          <w:sz w:val="28"/>
          <w:szCs w:val="28"/>
        </w:rPr>
        <w:t>Анали</w:t>
      </w:r>
      <w:r w:rsidRPr="003C55DC">
        <w:rPr>
          <w:rFonts w:ascii="Times New Roman" w:hAnsi="Times New Roman"/>
          <w:b/>
          <w:sz w:val="28"/>
          <w:szCs w:val="28"/>
        </w:rPr>
        <w:t>з формирования</w:t>
      </w:r>
      <w:r w:rsidRPr="002C387F">
        <w:rPr>
          <w:rFonts w:ascii="Times New Roman" w:hAnsi="Times New Roman"/>
          <w:b/>
          <w:sz w:val="28"/>
          <w:szCs w:val="28"/>
        </w:rPr>
        <w:t xml:space="preserve"> и исполнения резервного фонда.</w: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B159A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Порядок использования бюджетных ассигнований резервного фонда «Дубровского городского поселения» установлен постановлением администрации Дубровского района в новой редакции от 24.08.2015 №405</w:t>
      </w:r>
      <w:r w:rsidRPr="00AD43E1">
        <w:rPr>
          <w:rFonts w:ascii="Times New Roman" w:hAnsi="Times New Roman"/>
          <w:sz w:val="28"/>
          <w:szCs w:val="28"/>
        </w:rPr>
        <w:t>.</w:t>
      </w:r>
    </w:p>
    <w:p w:rsidR="002D7166" w:rsidRDefault="002D7166" w:rsidP="00B159A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 Порядком применения бюджетной классификации Российской Федерации, утвержденным Приказом Министерства финансов Российской Федерации от 01.07.2013 №65н, расходование средств резервного фонда отражено по соответствующим разделам классификации расходов, по разделу 10 «Социальная политика» подразделу 03 «Социальное обеспечение населения».</w:t>
      </w:r>
    </w:p>
    <w:p w:rsidR="002D7166" w:rsidRDefault="002D7166" w:rsidP="00B159A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соответствии с решением о бюджете резервный фонд городского поселения на 2015 год утвержден в сумме 30,0 тыс. рублей. Кассовое исполнение расходов резервного фонда поселения в отчетном периоде составило 100,0% уточненных годовых назначений.</w:t>
      </w:r>
    </w:p>
    <w:p w:rsidR="002D7166" w:rsidRPr="0097731B" w:rsidRDefault="002D7166" w:rsidP="00B159AA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распоряжениям  администрации Дубровского района на расходование средств резервного фонда выделено 30,0 тыс. </w:t>
      </w:r>
      <w:r w:rsidRPr="00FC0A0B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</w:t>
      </w:r>
      <w:r w:rsidRPr="00FC0A0B">
        <w:rPr>
          <w:rFonts w:ascii="Times New Roman" w:hAnsi="Times New Roman"/>
          <w:sz w:val="28"/>
          <w:szCs w:val="28"/>
        </w:rPr>
        <w:t xml:space="preserve">  </w:t>
      </w:r>
      <w:r w:rsidRPr="0097731B">
        <w:rPr>
          <w:rFonts w:ascii="Times New Roman" w:hAnsi="Times New Roman"/>
          <w:spacing w:val="-6"/>
          <w:sz w:val="28"/>
          <w:szCs w:val="28"/>
        </w:rPr>
        <w:t xml:space="preserve">  значительная часть средств резервного фонда Дубровского района направлена на оказание материальной помощи гражданам района на лечение (</w:t>
      </w:r>
      <w:r>
        <w:rPr>
          <w:rFonts w:ascii="Times New Roman" w:hAnsi="Times New Roman"/>
          <w:spacing w:val="-6"/>
          <w:sz w:val="28"/>
          <w:szCs w:val="28"/>
        </w:rPr>
        <w:t>20</w:t>
      </w:r>
      <w:r w:rsidRPr="0097731B">
        <w:rPr>
          <w:rFonts w:ascii="Times New Roman" w:hAnsi="Times New Roman"/>
          <w:spacing w:val="-6"/>
          <w:sz w:val="28"/>
          <w:szCs w:val="28"/>
        </w:rPr>
        <w:t xml:space="preserve">,0 тыс. рублей). </w:t>
      </w:r>
      <w:r>
        <w:rPr>
          <w:rFonts w:ascii="Times New Roman" w:hAnsi="Times New Roman"/>
          <w:spacing w:val="-6"/>
          <w:sz w:val="28"/>
          <w:szCs w:val="28"/>
        </w:rPr>
        <w:t xml:space="preserve">       </w:t>
      </w:r>
      <w:r w:rsidRPr="00AD43E1">
        <w:rPr>
          <w:rFonts w:ascii="Times New Roman" w:hAnsi="Times New Roman"/>
          <w:spacing w:val="-6"/>
          <w:sz w:val="28"/>
          <w:szCs w:val="28"/>
        </w:rPr>
        <w:t>Оказание материальной</w:t>
      </w:r>
      <w:r w:rsidRPr="0097731B">
        <w:rPr>
          <w:rFonts w:ascii="Times New Roman" w:hAnsi="Times New Roman"/>
          <w:spacing w:val="-6"/>
          <w:sz w:val="28"/>
          <w:szCs w:val="28"/>
        </w:rPr>
        <w:t xml:space="preserve"> помощи гражданам, находящимся в трудной жизненной ситуации, не отнесено законодательством к полномочиям муниципального района. </w:t>
      </w:r>
    </w:p>
    <w:p w:rsidR="002D7166" w:rsidRDefault="002D7166" w:rsidP="00B159AA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2D7166" w:rsidRDefault="002D7166" w:rsidP="002C387F">
      <w:pPr>
        <w:pStyle w:val="BodyTextIndent2"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235B">
        <w:rPr>
          <w:rFonts w:ascii="Times New Roman" w:hAnsi="Times New Roman"/>
          <w:b/>
          <w:sz w:val="28"/>
          <w:szCs w:val="28"/>
        </w:rPr>
        <w:t>Анализ бюджетной</w:t>
      </w:r>
      <w:r>
        <w:rPr>
          <w:rFonts w:ascii="Times New Roman" w:hAnsi="Times New Roman"/>
          <w:b/>
          <w:sz w:val="28"/>
          <w:szCs w:val="28"/>
        </w:rPr>
        <w:t xml:space="preserve"> отчетности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 части движения </w:t>
      </w:r>
      <w:r>
        <w:rPr>
          <w:rFonts w:ascii="Times New Roman" w:hAnsi="Times New Roman"/>
          <w:b/>
          <w:sz w:val="28"/>
          <w:szCs w:val="28"/>
        </w:rPr>
        <w:t>нефинансовых активов.</w:t>
      </w:r>
    </w:p>
    <w:p w:rsidR="002D7166" w:rsidRDefault="002D7166" w:rsidP="0069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69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формы 0503168 «Сведения о движении нефинансовых активов» нефинансовые активы включили в себя  стоимость основных средств, вложения в нефинансовые активы и нефинансовые активы имущества казны.</w:t>
      </w:r>
    </w:p>
    <w:p w:rsidR="002D7166" w:rsidRDefault="002D7166" w:rsidP="0069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течение анализируемого периода произошло увеличение основных средств на сумму 302,0 тыс. рублей. По состоянию на 1 января 2015 года стоимость основных средств составила 0 рублей, на конец отчетного периода стоимость основных средств составляет 302,0 тыс. рублей. Вложения в нефинансовые активы 2378,6 тыс. рублей.</w:t>
      </w:r>
    </w:p>
    <w:p w:rsidR="002D7166" w:rsidRDefault="002D7166" w:rsidP="00AC0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нефинансовых активов имущества казны по состоянию на </w:t>
      </w:r>
      <w:r>
        <w:rPr>
          <w:rFonts w:ascii="Times New Roman" w:hAnsi="Times New Roman"/>
          <w:sz w:val="28"/>
          <w:szCs w:val="28"/>
        </w:rPr>
        <w:br/>
        <w:t xml:space="preserve">1 января 2016 года составляет 188,1 тыс. рублей. </w:t>
      </w:r>
    </w:p>
    <w:p w:rsidR="002D7166" w:rsidRDefault="002D7166" w:rsidP="00694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D7166" w:rsidRDefault="002D7166" w:rsidP="002C387F">
      <w:pPr>
        <w:pStyle w:val="BodyTextIndent2"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2D7166" w:rsidRDefault="002D7166" w:rsidP="002C387F">
      <w:pPr>
        <w:pStyle w:val="BodyTextIndent2"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Анализ бюджетной отчетности в части образования дебиторской и кредиторской задолженности и неисполненных обязательствах.</w:t>
      </w:r>
    </w:p>
    <w:p w:rsidR="002D7166" w:rsidRDefault="002D7166" w:rsidP="00657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657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Дебиторская задолженность по состоянию на 01.01.2015 года и на 01.01.2016 года – отсутствует.</w:t>
      </w:r>
    </w:p>
    <w:p w:rsidR="002D7166" w:rsidRDefault="002D7166" w:rsidP="00C46369">
      <w:pPr>
        <w:pStyle w:val="BodyText"/>
        <w:widowControl w:val="0"/>
        <w:ind w:firstLine="720"/>
        <w:jc w:val="both"/>
        <w:rPr>
          <w:szCs w:val="28"/>
        </w:rPr>
      </w:pPr>
      <w:r>
        <w:rPr>
          <w:szCs w:val="28"/>
        </w:rPr>
        <w:t>По состоянию на 01.01.2016 года объем кредиторской задолженности отражен в отчетности об исполнении бюджета в объеме 40,0 тыс. рублей,  в том числе:</w:t>
      </w:r>
    </w:p>
    <w:p w:rsidR="002D7166" w:rsidRPr="00045544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544">
        <w:rPr>
          <w:rFonts w:ascii="Times New Roman" w:hAnsi="Times New Roman"/>
          <w:sz w:val="28"/>
          <w:szCs w:val="28"/>
        </w:rPr>
        <w:t xml:space="preserve">по счету </w:t>
      </w:r>
      <w:r>
        <w:rPr>
          <w:rFonts w:ascii="Times New Roman" w:hAnsi="Times New Roman"/>
          <w:sz w:val="28"/>
          <w:szCs w:val="28"/>
        </w:rPr>
        <w:t>1</w:t>
      </w:r>
      <w:r w:rsidRPr="00045544">
        <w:rPr>
          <w:rFonts w:ascii="Times New Roman" w:hAnsi="Times New Roman"/>
          <w:sz w:val="28"/>
          <w:szCs w:val="28"/>
        </w:rPr>
        <w:t xml:space="preserve"> 302 «Расходы по принятым обязательствам» - </w:t>
      </w:r>
      <w:r>
        <w:rPr>
          <w:rFonts w:ascii="Times New Roman" w:hAnsi="Times New Roman"/>
          <w:sz w:val="28"/>
          <w:szCs w:val="28"/>
        </w:rPr>
        <w:t>23,0</w:t>
      </w:r>
      <w:r w:rsidRPr="00045544">
        <w:rPr>
          <w:rFonts w:ascii="Times New Roman" w:hAnsi="Times New Roman"/>
          <w:sz w:val="28"/>
          <w:szCs w:val="28"/>
        </w:rPr>
        <w:t xml:space="preserve"> тыс. рублей,</w:t>
      </w:r>
    </w:p>
    <w:p w:rsidR="002D7166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544">
        <w:rPr>
          <w:rFonts w:ascii="Times New Roman" w:hAnsi="Times New Roman"/>
          <w:sz w:val="28"/>
          <w:szCs w:val="28"/>
        </w:rPr>
        <w:t>по счету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55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045544">
        <w:rPr>
          <w:rFonts w:ascii="Times New Roman" w:hAnsi="Times New Roman"/>
          <w:sz w:val="28"/>
          <w:szCs w:val="28"/>
        </w:rPr>
        <w:t xml:space="preserve"> 303 «Расчеты по платежам в бюджет» - </w:t>
      </w:r>
      <w:r>
        <w:rPr>
          <w:rFonts w:ascii="Times New Roman" w:hAnsi="Times New Roman"/>
          <w:sz w:val="28"/>
          <w:szCs w:val="28"/>
        </w:rPr>
        <w:t>17,0</w:t>
      </w:r>
      <w:r w:rsidRPr="00045544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</w:t>
      </w:r>
    </w:p>
    <w:p w:rsidR="002D7166" w:rsidRPr="00045544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544">
        <w:rPr>
          <w:rFonts w:ascii="Times New Roman" w:hAnsi="Times New Roman"/>
          <w:sz w:val="28"/>
          <w:szCs w:val="28"/>
        </w:rPr>
        <w:t>Кредиторская  задолженность носит текущий характер, просроченная задолженность отсутствует.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7166" w:rsidRDefault="002D7166" w:rsidP="00C46369">
      <w:pPr>
        <w:pStyle w:val="ConsPlusNormal"/>
        <w:ind w:firstLine="540"/>
        <w:jc w:val="both"/>
      </w:pPr>
      <w:hyperlink r:id="rId17" w:history="1">
        <w:r w:rsidRPr="006A5A61">
          <w:t>Сведения</w:t>
        </w:r>
      </w:hyperlink>
      <w:r>
        <w:t xml:space="preserve"> о принятых и неисполненных обязательствах получателя бюджетных средств (ф. 0503175) являются Приложением к Пояснительной записке </w:t>
      </w:r>
      <w:hyperlink r:id="rId18" w:history="1">
        <w:r w:rsidRPr="00146098">
          <w:rPr>
            <w:rStyle w:val="Hyperlink"/>
            <w:rFonts w:ascii="Calibri" w:hAnsi="Calibri"/>
            <w:sz w:val="22"/>
            <w:szCs w:val="22"/>
          </w:rPr>
          <w:t>consultantplus://offline/ref=1F51310F57771BEB4234944F21D341E6CD80E300BC2B4D1EE1BA47325A360D936AB4FA5FC2C5C5A9J0yAF</w:t>
        </w:r>
      </w:hyperlink>
      <w:r>
        <w:t xml:space="preserve"> и содержат аналитические данные о неисполненных бюджетных, денежных обязательствах, обязательствах, принятых сверх установленных лимитов, а также о суммах экономии, достигнутой в результате применения конкурентных способов определения поставщиков (</w:t>
      </w:r>
      <w:hyperlink r:id="rId19" w:history="1">
        <w:r w:rsidRPr="006A5A61">
          <w:t>п. 170.2</w:t>
        </w:r>
      </w:hyperlink>
      <w:r>
        <w:t xml:space="preserve"> Инструкции N 191н):</w:t>
      </w:r>
    </w:p>
    <w:p w:rsidR="002D7166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1 «Сведения о </w:t>
      </w:r>
      <w:r w:rsidRPr="006A5A61">
        <w:rPr>
          <w:rFonts w:ascii="Times New Roman" w:hAnsi="Times New Roman"/>
          <w:sz w:val="28"/>
          <w:szCs w:val="28"/>
        </w:rPr>
        <w:t>неисполненных</w:t>
      </w:r>
      <w:r>
        <w:rPr>
          <w:rFonts w:ascii="Times New Roman" w:hAnsi="Times New Roman"/>
          <w:sz w:val="28"/>
          <w:szCs w:val="28"/>
        </w:rPr>
        <w:t xml:space="preserve"> бюджетных обязательствах» составляет  40,0 тыс. рублей.</w:t>
      </w:r>
    </w:p>
    <w:p w:rsidR="002D7166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2 «Сведения о </w:t>
      </w:r>
      <w:r w:rsidRPr="006A5A61">
        <w:rPr>
          <w:rFonts w:ascii="Times New Roman" w:hAnsi="Times New Roman"/>
          <w:sz w:val="28"/>
          <w:szCs w:val="28"/>
        </w:rPr>
        <w:t>неисполненных</w:t>
      </w:r>
      <w:r>
        <w:rPr>
          <w:rFonts w:ascii="Times New Roman" w:hAnsi="Times New Roman"/>
          <w:sz w:val="28"/>
          <w:szCs w:val="28"/>
        </w:rPr>
        <w:t xml:space="preserve"> денежных обязательствах» - 40,0 тыс. рублей.</w:t>
      </w:r>
    </w:p>
    <w:p w:rsidR="002D7166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 3 «Сведения о бюджетных обязательствах, принятых сверх утвержденных бюджетных назначений» - 0 тыс. рублей.</w:t>
      </w:r>
    </w:p>
    <w:p w:rsidR="002D7166" w:rsidRDefault="002D7166" w:rsidP="00C4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9D7">
        <w:rPr>
          <w:rFonts w:ascii="Times New Roman" w:hAnsi="Times New Roman"/>
          <w:sz w:val="28"/>
          <w:szCs w:val="28"/>
        </w:rPr>
        <w:t>В разделе 4 «Сведения</w:t>
      </w:r>
      <w:r>
        <w:rPr>
          <w:rFonts w:ascii="Times New Roman" w:hAnsi="Times New Roman"/>
          <w:sz w:val="28"/>
          <w:szCs w:val="28"/>
        </w:rPr>
        <w:t xml:space="preserve">  об экономии при заключении муниципальных контрактов с применением конкурентных способов» составляет 267,7 тыс. рублей. </w:t>
      </w:r>
    </w:p>
    <w:p w:rsidR="002D7166" w:rsidRDefault="002D7166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2D7166" w:rsidRPr="002E24B9" w:rsidRDefault="002D7166" w:rsidP="009263E2">
      <w:pPr>
        <w:spacing w:after="0" w:line="240" w:lineRule="auto"/>
        <w:ind w:left="284" w:firstLine="425"/>
        <w:jc w:val="both"/>
        <w:rPr>
          <w:rFonts w:ascii="Times New Roman" w:hAnsi="Times New Roman"/>
          <w:b/>
          <w:sz w:val="28"/>
          <w:szCs w:val="28"/>
        </w:rPr>
      </w:pPr>
      <w:r w:rsidRPr="002E24B9">
        <w:rPr>
          <w:rFonts w:ascii="Times New Roman" w:hAnsi="Times New Roman"/>
          <w:b/>
          <w:sz w:val="28"/>
          <w:szCs w:val="28"/>
        </w:rPr>
        <w:t>Предложения.</w:t>
      </w:r>
    </w:p>
    <w:p w:rsidR="002D7166" w:rsidRDefault="002D7166" w:rsidP="009263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2D7166" w:rsidRDefault="002D7166" w:rsidP="009263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</w:t>
      </w:r>
      <w:r w:rsidRPr="0048541E">
        <w:rPr>
          <w:rFonts w:ascii="Times New Roman" w:hAnsi="Times New Roman"/>
          <w:sz w:val="28"/>
          <w:szCs w:val="28"/>
        </w:rPr>
        <w:t>еобходимо более эффективно управления средствами бюджета</w:t>
      </w:r>
      <w:r>
        <w:rPr>
          <w:rFonts w:ascii="Times New Roman" w:hAnsi="Times New Roman"/>
          <w:sz w:val="28"/>
          <w:szCs w:val="28"/>
        </w:rPr>
        <w:t>,</w:t>
      </w:r>
      <w:r w:rsidRPr="004854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0E5071">
        <w:rPr>
          <w:rFonts w:ascii="Times New Roman" w:hAnsi="Times New Roman"/>
          <w:sz w:val="28"/>
          <w:szCs w:val="28"/>
          <w:lang w:eastAsia="ru-RU"/>
        </w:rPr>
        <w:t>допус</w:t>
      </w:r>
      <w:r>
        <w:rPr>
          <w:rFonts w:ascii="Times New Roman" w:hAnsi="Times New Roman"/>
          <w:sz w:val="28"/>
          <w:szCs w:val="28"/>
          <w:lang w:eastAsia="ru-RU"/>
        </w:rPr>
        <w:t>кать</w:t>
      </w:r>
      <w:r w:rsidRPr="000E507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роста кредиторской задолженности</w:t>
      </w:r>
      <w:r w:rsidRPr="000E5071">
        <w:rPr>
          <w:rFonts w:ascii="Times New Roman" w:hAnsi="Times New Roman"/>
          <w:sz w:val="28"/>
          <w:szCs w:val="28"/>
          <w:lang w:eastAsia="ru-RU"/>
        </w:rPr>
        <w:t>.</w:t>
      </w:r>
    </w:p>
    <w:p w:rsidR="002D7166" w:rsidRDefault="002D7166" w:rsidP="009263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7166" w:rsidRPr="008B7AB1" w:rsidRDefault="002D7166" w:rsidP="009263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B7AB1">
        <w:rPr>
          <w:rFonts w:ascii="Times New Roman" w:hAnsi="Times New Roman"/>
          <w:b/>
          <w:sz w:val="28"/>
          <w:szCs w:val="28"/>
          <w:lang w:eastAsia="ru-RU"/>
        </w:rPr>
        <w:t>Выводы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2D7166" w:rsidRDefault="002D7166" w:rsidP="009263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7166" w:rsidRPr="001B57EC" w:rsidRDefault="002D7166" w:rsidP="009263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B57EC">
        <w:rPr>
          <w:rFonts w:ascii="Times New Roman" w:hAnsi="Times New Roman"/>
          <w:sz w:val="28"/>
          <w:szCs w:val="24"/>
          <w:lang w:eastAsia="ru-RU"/>
        </w:rPr>
        <w:t xml:space="preserve">Направить </w:t>
      </w:r>
      <w:r w:rsidRPr="001B57EC">
        <w:rPr>
          <w:rFonts w:ascii="Times New Roman" w:hAnsi="Times New Roman"/>
          <w:sz w:val="28"/>
          <w:szCs w:val="28"/>
          <w:lang w:eastAsia="ru-RU"/>
        </w:rPr>
        <w:t>заключение на отчет об испол</w:t>
      </w:r>
      <w:r>
        <w:rPr>
          <w:rFonts w:ascii="Times New Roman" w:hAnsi="Times New Roman"/>
          <w:sz w:val="28"/>
          <w:szCs w:val="28"/>
          <w:lang w:eastAsia="ru-RU"/>
        </w:rPr>
        <w:t>нении бюджета муниципального образования «Дубровское городское поселение» за 2015</w:t>
      </w:r>
      <w:r w:rsidRPr="001B57EC">
        <w:rPr>
          <w:rFonts w:ascii="Times New Roman" w:hAnsi="Times New Roman"/>
          <w:sz w:val="28"/>
          <w:szCs w:val="28"/>
          <w:lang w:eastAsia="ru-RU"/>
        </w:rPr>
        <w:t xml:space="preserve"> год в </w:t>
      </w:r>
      <w:r>
        <w:rPr>
          <w:rFonts w:ascii="Times New Roman" w:hAnsi="Times New Roman"/>
          <w:sz w:val="28"/>
          <w:szCs w:val="28"/>
          <w:lang w:eastAsia="ru-RU"/>
        </w:rPr>
        <w:t>Дубровский поселковый Совет народных депутатов</w:t>
      </w:r>
      <w:r w:rsidRPr="001B57EC">
        <w:rPr>
          <w:rFonts w:ascii="Times New Roman" w:hAnsi="Times New Roman"/>
          <w:sz w:val="28"/>
          <w:szCs w:val="28"/>
          <w:lang w:eastAsia="ru-RU"/>
        </w:rPr>
        <w:t xml:space="preserve"> с рекомендацией рассмотреть проект </w:t>
      </w:r>
      <w:r>
        <w:rPr>
          <w:rFonts w:ascii="Times New Roman" w:hAnsi="Times New Roman"/>
          <w:sz w:val="28"/>
          <w:szCs w:val="28"/>
          <w:lang w:eastAsia="ru-RU"/>
        </w:rPr>
        <w:t>решения</w:t>
      </w:r>
      <w:r w:rsidRPr="001B57EC">
        <w:rPr>
          <w:rFonts w:ascii="Times New Roman" w:hAnsi="Times New Roman"/>
          <w:sz w:val="28"/>
          <w:szCs w:val="28"/>
          <w:lang w:eastAsia="ru-RU"/>
        </w:rPr>
        <w:t xml:space="preserve"> «Об испол</w:t>
      </w:r>
      <w:r>
        <w:rPr>
          <w:rFonts w:ascii="Times New Roman" w:hAnsi="Times New Roman"/>
          <w:sz w:val="28"/>
          <w:szCs w:val="28"/>
          <w:lang w:eastAsia="ru-RU"/>
        </w:rPr>
        <w:t>нении бюджета муниципального образования «Дубровское городское поселение» за 2015</w:t>
      </w:r>
      <w:r w:rsidRPr="001B57EC">
        <w:rPr>
          <w:rFonts w:ascii="Times New Roman" w:hAnsi="Times New Roman"/>
          <w:sz w:val="28"/>
          <w:szCs w:val="28"/>
          <w:lang w:eastAsia="ru-RU"/>
        </w:rPr>
        <w:t xml:space="preserve"> год».</w:t>
      </w:r>
    </w:p>
    <w:p w:rsidR="002D7166" w:rsidRDefault="002D7166">
      <w:pPr>
        <w:rPr>
          <w:rFonts w:ascii="Times New Roman" w:hAnsi="Times New Roman"/>
          <w:sz w:val="28"/>
          <w:szCs w:val="28"/>
        </w:rPr>
      </w:pPr>
    </w:p>
    <w:p w:rsidR="002D7166" w:rsidRDefault="002D7166">
      <w:pPr>
        <w:rPr>
          <w:rFonts w:ascii="Times New Roman" w:hAnsi="Times New Roman"/>
          <w:sz w:val="28"/>
          <w:szCs w:val="28"/>
        </w:rPr>
      </w:pPr>
    </w:p>
    <w:p w:rsidR="002D7166" w:rsidRDefault="002D7166" w:rsidP="00AC0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Ио председателя</w:t>
      </w:r>
    </w:p>
    <w:p w:rsidR="002D7166" w:rsidRDefault="002D7166" w:rsidP="00AC0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Контрольно-счетной палаты       </w:t>
      </w:r>
    </w:p>
    <w:p w:rsidR="002D7166" w:rsidRDefault="002D7166" w:rsidP="00AC0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Дубровского района                                                          Н.А. Дороденкова</w:t>
      </w:r>
    </w:p>
    <w:p w:rsidR="002D7166" w:rsidRDefault="002D7166" w:rsidP="00AC0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 заключением на отчет об исполнении бюджета за 2015 год ознакомлены:</w:t>
      </w: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highlight w:val="lightGray"/>
        </w:rPr>
      </w:pP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2D7166" w:rsidRDefault="002D7166" w:rsidP="00AC0212">
      <w:pPr>
        <w:tabs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Дубровского района                                                       И.А. Шевелев                      </w:t>
      </w:r>
      <w:r>
        <w:rPr>
          <w:rFonts w:ascii="Times New Roman" w:hAnsi="Times New Roman"/>
          <w:sz w:val="28"/>
          <w:szCs w:val="28"/>
        </w:rPr>
        <w:tab/>
      </w: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бухгалтер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М.А. Буренкова</w:t>
      </w:r>
      <w:r>
        <w:rPr>
          <w:rFonts w:ascii="Times New Roman" w:hAnsi="Times New Roman"/>
          <w:sz w:val="28"/>
          <w:szCs w:val="28"/>
        </w:rPr>
        <w:tab/>
      </w: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Один экземпляр заключения получен       </w:t>
      </w:r>
      <w:r>
        <w:rPr>
          <w:rFonts w:ascii="Times New Roman" w:hAnsi="Times New Roman"/>
          <w:sz w:val="28"/>
          <w:szCs w:val="28"/>
        </w:rPr>
        <w:t xml:space="preserve">18.04.2016 года  </w:t>
      </w: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</w:t>
      </w:r>
    </w:p>
    <w:p w:rsidR="002D7166" w:rsidRDefault="002D7166" w:rsidP="00AC0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D7166" w:rsidRDefault="002D7166" w:rsidP="00AC0212">
      <w:pPr>
        <w:rPr>
          <w:rFonts w:ascii="Times New Roman" w:hAnsi="Times New Roman"/>
          <w:sz w:val="28"/>
          <w:szCs w:val="28"/>
        </w:rPr>
      </w:pPr>
    </w:p>
    <w:p w:rsidR="002D7166" w:rsidRPr="0076526B" w:rsidRDefault="002D7166" w:rsidP="00AC0212">
      <w:pPr>
        <w:rPr>
          <w:rFonts w:ascii="Times New Roman" w:hAnsi="Times New Roman"/>
          <w:sz w:val="28"/>
          <w:szCs w:val="28"/>
        </w:rPr>
      </w:pPr>
    </w:p>
    <w:sectPr w:rsidR="002D7166" w:rsidRPr="0076526B" w:rsidSect="00D4261C">
      <w:headerReference w:type="default" r:id="rId2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166" w:rsidRDefault="002D7166" w:rsidP="00D4261C">
      <w:pPr>
        <w:spacing w:after="0" w:line="240" w:lineRule="auto"/>
      </w:pPr>
      <w:r>
        <w:separator/>
      </w:r>
    </w:p>
  </w:endnote>
  <w:endnote w:type="continuationSeparator" w:id="0">
    <w:p w:rsidR="002D7166" w:rsidRDefault="002D7166" w:rsidP="00D4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166" w:rsidRDefault="002D7166" w:rsidP="00D4261C">
      <w:pPr>
        <w:spacing w:after="0" w:line="240" w:lineRule="auto"/>
      </w:pPr>
      <w:r>
        <w:separator/>
      </w:r>
    </w:p>
  </w:footnote>
  <w:footnote w:type="continuationSeparator" w:id="0">
    <w:p w:rsidR="002D7166" w:rsidRDefault="002D7166" w:rsidP="00D4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66" w:rsidRDefault="002D7166">
    <w:pPr>
      <w:pStyle w:val="Header"/>
      <w:jc w:val="center"/>
    </w:pPr>
    <w:fldSimple w:instr=" PAGE   \* MERGEFORMAT ">
      <w:r>
        <w:rPr>
          <w:noProof/>
        </w:rPr>
        <w:t>8</w:t>
      </w:r>
    </w:fldSimple>
  </w:p>
  <w:p w:rsidR="002D7166" w:rsidRDefault="002D71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D20E0"/>
    <w:multiLevelType w:val="hybridMultilevel"/>
    <w:tmpl w:val="F2D8CED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390ACF"/>
    <w:multiLevelType w:val="multilevel"/>
    <w:tmpl w:val="E80A44D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4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2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5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36" w:hanging="2160"/>
      </w:pPr>
      <w:rPr>
        <w:rFonts w:cs="Times New Roman"/>
      </w:rPr>
    </w:lvl>
  </w:abstractNum>
  <w:abstractNum w:abstractNumId="2">
    <w:nsid w:val="46DE7B18"/>
    <w:multiLevelType w:val="hybridMultilevel"/>
    <w:tmpl w:val="3644521A"/>
    <w:lvl w:ilvl="0" w:tplc="0CE87B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72A"/>
    <w:rsid w:val="00015658"/>
    <w:rsid w:val="00031DF9"/>
    <w:rsid w:val="00045544"/>
    <w:rsid w:val="00062195"/>
    <w:rsid w:val="0007545A"/>
    <w:rsid w:val="00081553"/>
    <w:rsid w:val="000831A6"/>
    <w:rsid w:val="0009643D"/>
    <w:rsid w:val="000B4A4D"/>
    <w:rsid w:val="000C5C77"/>
    <w:rsid w:val="000D3251"/>
    <w:rsid w:val="000E0556"/>
    <w:rsid w:val="000E1BBA"/>
    <w:rsid w:val="000E5071"/>
    <w:rsid w:val="000E5D5F"/>
    <w:rsid w:val="000F4A00"/>
    <w:rsid w:val="00106781"/>
    <w:rsid w:val="001070E2"/>
    <w:rsid w:val="00146098"/>
    <w:rsid w:val="0014617D"/>
    <w:rsid w:val="00157B9A"/>
    <w:rsid w:val="00161128"/>
    <w:rsid w:val="0018660C"/>
    <w:rsid w:val="001A27F0"/>
    <w:rsid w:val="001A7A61"/>
    <w:rsid w:val="001B57EC"/>
    <w:rsid w:val="001B6606"/>
    <w:rsid w:val="001B7527"/>
    <w:rsid w:val="001C1958"/>
    <w:rsid w:val="001D2443"/>
    <w:rsid w:val="001E59D5"/>
    <w:rsid w:val="001F00D4"/>
    <w:rsid w:val="002169BE"/>
    <w:rsid w:val="00223B04"/>
    <w:rsid w:val="0023228F"/>
    <w:rsid w:val="0023653A"/>
    <w:rsid w:val="00237CCF"/>
    <w:rsid w:val="00245B1F"/>
    <w:rsid w:val="00252403"/>
    <w:rsid w:val="002532E6"/>
    <w:rsid w:val="00272D50"/>
    <w:rsid w:val="00287B03"/>
    <w:rsid w:val="002B5B96"/>
    <w:rsid w:val="002C3618"/>
    <w:rsid w:val="002C387F"/>
    <w:rsid w:val="002C54F9"/>
    <w:rsid w:val="002D7166"/>
    <w:rsid w:val="002E1F7B"/>
    <w:rsid w:val="002E23C9"/>
    <w:rsid w:val="002E24B9"/>
    <w:rsid w:val="00304A61"/>
    <w:rsid w:val="00310369"/>
    <w:rsid w:val="003124B8"/>
    <w:rsid w:val="00315787"/>
    <w:rsid w:val="0032033D"/>
    <w:rsid w:val="0033086E"/>
    <w:rsid w:val="00334B5E"/>
    <w:rsid w:val="00344C25"/>
    <w:rsid w:val="00354A4C"/>
    <w:rsid w:val="003670E2"/>
    <w:rsid w:val="00371DEE"/>
    <w:rsid w:val="00377B90"/>
    <w:rsid w:val="003922DB"/>
    <w:rsid w:val="00395A37"/>
    <w:rsid w:val="003A37F3"/>
    <w:rsid w:val="003A70BE"/>
    <w:rsid w:val="003B0C25"/>
    <w:rsid w:val="003B153F"/>
    <w:rsid w:val="003C55DC"/>
    <w:rsid w:val="003D2509"/>
    <w:rsid w:val="003D5326"/>
    <w:rsid w:val="0041787B"/>
    <w:rsid w:val="004233D9"/>
    <w:rsid w:val="004322A1"/>
    <w:rsid w:val="00433627"/>
    <w:rsid w:val="0044120F"/>
    <w:rsid w:val="00443D9B"/>
    <w:rsid w:val="00450E84"/>
    <w:rsid w:val="004549B2"/>
    <w:rsid w:val="00456191"/>
    <w:rsid w:val="00474283"/>
    <w:rsid w:val="00480F74"/>
    <w:rsid w:val="0048541E"/>
    <w:rsid w:val="00486A89"/>
    <w:rsid w:val="004B3B01"/>
    <w:rsid w:val="004C3A28"/>
    <w:rsid w:val="004D721C"/>
    <w:rsid w:val="004E36DE"/>
    <w:rsid w:val="004F24D7"/>
    <w:rsid w:val="00533CA2"/>
    <w:rsid w:val="00540DDE"/>
    <w:rsid w:val="0055235B"/>
    <w:rsid w:val="0058077C"/>
    <w:rsid w:val="005A3DAD"/>
    <w:rsid w:val="005A6789"/>
    <w:rsid w:val="005A7CBD"/>
    <w:rsid w:val="005E2255"/>
    <w:rsid w:val="0060654F"/>
    <w:rsid w:val="006108CC"/>
    <w:rsid w:val="006544FD"/>
    <w:rsid w:val="006576EA"/>
    <w:rsid w:val="00694A94"/>
    <w:rsid w:val="00694DF2"/>
    <w:rsid w:val="006A1740"/>
    <w:rsid w:val="006A3380"/>
    <w:rsid w:val="006A5A61"/>
    <w:rsid w:val="006C4FFA"/>
    <w:rsid w:val="006D7C89"/>
    <w:rsid w:val="006E09D7"/>
    <w:rsid w:val="006E2A99"/>
    <w:rsid w:val="006F41DC"/>
    <w:rsid w:val="0070686E"/>
    <w:rsid w:val="00710F0D"/>
    <w:rsid w:val="00712418"/>
    <w:rsid w:val="007270D3"/>
    <w:rsid w:val="007372E5"/>
    <w:rsid w:val="00760B77"/>
    <w:rsid w:val="0076526B"/>
    <w:rsid w:val="00774E02"/>
    <w:rsid w:val="007A430F"/>
    <w:rsid w:val="007A7C24"/>
    <w:rsid w:val="007B0731"/>
    <w:rsid w:val="007C5EB1"/>
    <w:rsid w:val="007C5EFB"/>
    <w:rsid w:val="007F50A6"/>
    <w:rsid w:val="007F5E72"/>
    <w:rsid w:val="0082049B"/>
    <w:rsid w:val="0084211F"/>
    <w:rsid w:val="00852190"/>
    <w:rsid w:val="00861B03"/>
    <w:rsid w:val="00866266"/>
    <w:rsid w:val="008734ED"/>
    <w:rsid w:val="00883E21"/>
    <w:rsid w:val="0088566D"/>
    <w:rsid w:val="008905DA"/>
    <w:rsid w:val="00892E1C"/>
    <w:rsid w:val="008A298E"/>
    <w:rsid w:val="008A472A"/>
    <w:rsid w:val="008B7AB1"/>
    <w:rsid w:val="008F6717"/>
    <w:rsid w:val="00901CA9"/>
    <w:rsid w:val="00913215"/>
    <w:rsid w:val="00923B10"/>
    <w:rsid w:val="009263E2"/>
    <w:rsid w:val="009310A9"/>
    <w:rsid w:val="00932BAD"/>
    <w:rsid w:val="009404B2"/>
    <w:rsid w:val="00941F76"/>
    <w:rsid w:val="00942DE5"/>
    <w:rsid w:val="00946EC4"/>
    <w:rsid w:val="00974849"/>
    <w:rsid w:val="0097731B"/>
    <w:rsid w:val="009A32B7"/>
    <w:rsid w:val="009A3D84"/>
    <w:rsid w:val="009B0A82"/>
    <w:rsid w:val="009C754D"/>
    <w:rsid w:val="009D068B"/>
    <w:rsid w:val="009D1B3F"/>
    <w:rsid w:val="009D3812"/>
    <w:rsid w:val="009D3A97"/>
    <w:rsid w:val="009E1990"/>
    <w:rsid w:val="009F3C2D"/>
    <w:rsid w:val="009F5E12"/>
    <w:rsid w:val="00A442A8"/>
    <w:rsid w:val="00A513A5"/>
    <w:rsid w:val="00A52739"/>
    <w:rsid w:val="00A7558C"/>
    <w:rsid w:val="00A91E42"/>
    <w:rsid w:val="00AA7A47"/>
    <w:rsid w:val="00AC0212"/>
    <w:rsid w:val="00AC0EF8"/>
    <w:rsid w:val="00AD082B"/>
    <w:rsid w:val="00AD43E1"/>
    <w:rsid w:val="00AF667D"/>
    <w:rsid w:val="00AF7238"/>
    <w:rsid w:val="00B005ED"/>
    <w:rsid w:val="00B159AA"/>
    <w:rsid w:val="00B16DA1"/>
    <w:rsid w:val="00B2652A"/>
    <w:rsid w:val="00B81DC7"/>
    <w:rsid w:val="00B86C48"/>
    <w:rsid w:val="00BA1B7B"/>
    <w:rsid w:val="00BA44CE"/>
    <w:rsid w:val="00BB7046"/>
    <w:rsid w:val="00BB7C8D"/>
    <w:rsid w:val="00BC3E91"/>
    <w:rsid w:val="00BF3CFB"/>
    <w:rsid w:val="00BF6F44"/>
    <w:rsid w:val="00C16BB6"/>
    <w:rsid w:val="00C31BBE"/>
    <w:rsid w:val="00C32892"/>
    <w:rsid w:val="00C3296C"/>
    <w:rsid w:val="00C356A5"/>
    <w:rsid w:val="00C37A36"/>
    <w:rsid w:val="00C43BB2"/>
    <w:rsid w:val="00C46369"/>
    <w:rsid w:val="00CB5E0F"/>
    <w:rsid w:val="00CB70DC"/>
    <w:rsid w:val="00CD7A67"/>
    <w:rsid w:val="00CE6EB0"/>
    <w:rsid w:val="00CF35F9"/>
    <w:rsid w:val="00D057DE"/>
    <w:rsid w:val="00D30D47"/>
    <w:rsid w:val="00D4261C"/>
    <w:rsid w:val="00D548AD"/>
    <w:rsid w:val="00D563F1"/>
    <w:rsid w:val="00D81AE2"/>
    <w:rsid w:val="00DA0BC1"/>
    <w:rsid w:val="00DB0161"/>
    <w:rsid w:val="00DD28E6"/>
    <w:rsid w:val="00DD7AB0"/>
    <w:rsid w:val="00E20FF1"/>
    <w:rsid w:val="00EA1080"/>
    <w:rsid w:val="00EA23F3"/>
    <w:rsid w:val="00EB0308"/>
    <w:rsid w:val="00EB4C7F"/>
    <w:rsid w:val="00EB5FBD"/>
    <w:rsid w:val="00EC1ED9"/>
    <w:rsid w:val="00EC2567"/>
    <w:rsid w:val="00ED00AC"/>
    <w:rsid w:val="00ED1C26"/>
    <w:rsid w:val="00ED2953"/>
    <w:rsid w:val="00ED6230"/>
    <w:rsid w:val="00EE17AD"/>
    <w:rsid w:val="00F03447"/>
    <w:rsid w:val="00F2198F"/>
    <w:rsid w:val="00F25F1F"/>
    <w:rsid w:val="00F33E62"/>
    <w:rsid w:val="00F51175"/>
    <w:rsid w:val="00F73492"/>
    <w:rsid w:val="00F813FC"/>
    <w:rsid w:val="00F83E23"/>
    <w:rsid w:val="00F87D2F"/>
    <w:rsid w:val="00F90783"/>
    <w:rsid w:val="00FC0A0B"/>
    <w:rsid w:val="00FC17A6"/>
    <w:rsid w:val="00FC42F3"/>
    <w:rsid w:val="00FD21ED"/>
    <w:rsid w:val="00FD50C3"/>
    <w:rsid w:val="00FE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472A"/>
    <w:pPr>
      <w:ind w:left="720"/>
      <w:contextualSpacing/>
    </w:pPr>
  </w:style>
  <w:style w:type="character" w:customStyle="1" w:styleId="BodyTextChar">
    <w:name w:val="Body Text Char"/>
    <w:aliases w:val="Основной текст1 Char,Основной текст Знак Знак Char,bt Char,body text Char,contents Char"/>
    <w:uiPriority w:val="99"/>
    <w:semiHidden/>
    <w:locked/>
    <w:rsid w:val="00CD7A67"/>
    <w:rPr>
      <w:rFonts w:ascii="Times New Roman" w:hAnsi="Times New Roman"/>
      <w:sz w:val="24"/>
    </w:rPr>
  </w:style>
  <w:style w:type="paragraph" w:styleId="BodyText">
    <w:name w:val="Body Text"/>
    <w:aliases w:val="Основной текст1,Основной текст Знак Знак,bt,body text,contents"/>
    <w:basedOn w:val="Normal"/>
    <w:link w:val="BodyTextChar2"/>
    <w:uiPriority w:val="99"/>
    <w:semiHidden/>
    <w:rsid w:val="00CD7A67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1">
    <w:name w:val="Body Text Char1"/>
    <w:aliases w:val="Основной текст1 Char1,Основной текст Знак Знак Char1,bt Char1,body text Char1,contents Char1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character" w:customStyle="1" w:styleId="BodyTextChar2">
    <w:name w:val="Body Text Char2"/>
    <w:aliases w:val="Основной текст1 Char2,Основной текст Знак Знак Char2,bt Char2,body text Char2,contents Char2"/>
    <w:basedOn w:val="DefaultParagraphFont"/>
    <w:link w:val="BodyText"/>
    <w:uiPriority w:val="99"/>
    <w:semiHidden/>
    <w:locked/>
    <w:rsid w:val="00CD7A6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CD7A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D7A67"/>
    <w:rPr>
      <w:rFonts w:cs="Times New Roman"/>
    </w:rPr>
  </w:style>
  <w:style w:type="table" w:styleId="TableGrid">
    <w:name w:val="Table Grid"/>
    <w:basedOn w:val="TableNormal"/>
    <w:uiPriority w:val="99"/>
    <w:rsid w:val="00CD7A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D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7A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26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261C"/>
    <w:rPr>
      <w:rFonts w:cs="Times New Roman"/>
    </w:rPr>
  </w:style>
  <w:style w:type="paragraph" w:customStyle="1" w:styleId="ConsPlusNormal">
    <w:name w:val="ConsPlusNormal"/>
    <w:uiPriority w:val="99"/>
    <w:rsid w:val="00C4636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1460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52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hyperlink" Target="consultantplus://offline/ref=1F51310F57771BEB4234944F21D341E6CD80E300BC2B4D1EE1BA47325A360D936AB4FA5FC2C5C5A9J0yA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hyperlink" Target="consultantplus://offline/ref=1F51310F57771BEB4234944F21D341E6CD80E300BC2B4D1EE1BA47325A360D936AB4FA5AC6C2JCy9F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hyperlink" Target="consultantplus://offline/ref=1F51310F57771BEB4234944F21D341E6CD80E300BC2B4D1EE1BA47325A360D936AB4FA5DC5C7JCyC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1600</TotalTime>
  <Pages>16</Pages>
  <Words>4396</Words>
  <Characters>25060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2016-04-21T10:08:00Z</cp:lastPrinted>
  <dcterms:created xsi:type="dcterms:W3CDTF">2015-01-14T11:42:00Z</dcterms:created>
  <dcterms:modified xsi:type="dcterms:W3CDTF">2016-04-21T10:44:00Z</dcterms:modified>
</cp:coreProperties>
</file>